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7F82" w:rsidRDefault="002A113F">
      <w:pPr>
        <w:framePr w:wrap="auto" w:yAlign="inline"/>
        <w:spacing w:line="360" w:lineRule="auto"/>
        <w:jc w:val="center"/>
        <w:outlineLvl w:val="0"/>
        <w:rPr>
          <w:rFonts w:ascii="宋体" w:eastAsia="宋体" w:hAnsi="宋体" w:cs="宋体" w:hint="default"/>
          <w:b/>
          <w:bCs/>
          <w:sz w:val="32"/>
          <w:szCs w:val="32"/>
        </w:rPr>
      </w:pPr>
      <w:r>
        <w:rPr>
          <w:rFonts w:ascii="宋体" w:eastAsia="宋体" w:hAnsi="宋体" w:cs="宋体"/>
          <w:b/>
          <w:bCs/>
          <w:sz w:val="32"/>
          <w:szCs w:val="32"/>
        </w:rPr>
        <w:t>广东碧桂园职业学院</w:t>
      </w:r>
      <w:r w:rsidR="00657228">
        <w:rPr>
          <w:rFonts w:ascii="宋体" w:eastAsia="宋体" w:hAnsi="宋体" w:cs="宋体"/>
          <w:b/>
          <w:bCs/>
          <w:sz w:val="32"/>
          <w:szCs w:val="32"/>
        </w:rPr>
        <w:t>网上办事大厅</w:t>
      </w:r>
      <w:r>
        <w:rPr>
          <w:rFonts w:ascii="宋体" w:eastAsia="宋体" w:hAnsi="宋体" w:cs="宋体"/>
          <w:b/>
          <w:bCs/>
          <w:sz w:val="32"/>
          <w:szCs w:val="32"/>
        </w:rPr>
        <w:t>系统采购</w:t>
      </w:r>
      <w:r>
        <w:rPr>
          <w:rFonts w:ascii="宋体" w:eastAsia="宋体" w:hAnsi="宋体" w:cs="宋体"/>
          <w:b/>
          <w:bCs/>
          <w:sz w:val="32"/>
          <w:szCs w:val="32"/>
          <w:lang w:val="zh-TW" w:eastAsia="zh-TW"/>
        </w:rPr>
        <w:t>需求书</w:t>
      </w:r>
    </w:p>
    <w:p w:rsidR="002A7F82" w:rsidRDefault="002A113F">
      <w:pPr>
        <w:pStyle w:val="10"/>
        <w:framePr w:wrap="auto" w:yAlign="inline"/>
        <w:spacing w:line="360" w:lineRule="auto"/>
        <w:ind w:firstLine="0"/>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 xml:space="preserve">    一、采购范围</w:t>
      </w:r>
    </w:p>
    <w:p w:rsidR="002A7F82" w:rsidRDefault="002A113F">
      <w:pPr>
        <w:pStyle w:val="10"/>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rPr>
        <w:t xml:space="preserve">    1.</w:t>
      </w:r>
      <w:r>
        <w:rPr>
          <w:rFonts w:ascii="宋体" w:eastAsia="宋体" w:hAnsi="宋体" w:cs="宋体"/>
          <w:sz w:val="24"/>
          <w:szCs w:val="24"/>
          <w:lang w:val="zh-TW" w:eastAsia="zh-TW"/>
        </w:rPr>
        <w:t>数量清单如下</w:t>
      </w:r>
      <w:r>
        <w:rPr>
          <w:rFonts w:ascii="宋体" w:eastAsia="宋体" w:hAnsi="宋体" w:cs="宋体"/>
          <w:sz w:val="24"/>
          <w:szCs w:val="24"/>
          <w:lang w:val="zh-TW"/>
        </w:rPr>
        <w:t>：</w:t>
      </w:r>
    </w:p>
    <w:tbl>
      <w:tblPr>
        <w:tblW w:w="7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960"/>
        <w:gridCol w:w="4526"/>
        <w:gridCol w:w="993"/>
        <w:gridCol w:w="1161"/>
      </w:tblGrid>
      <w:tr w:rsidR="002A7F82">
        <w:trPr>
          <w:trHeight w:val="6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7F82"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b/>
                <w:bCs/>
                <w:sz w:val="24"/>
                <w:szCs w:val="24"/>
                <w:lang w:val="zh-TW" w:eastAsia="zh-TW"/>
              </w:rPr>
              <w:t>序号</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7F82"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b/>
                <w:bCs/>
                <w:sz w:val="24"/>
                <w:szCs w:val="24"/>
                <w:lang w:val="zh-TW" w:eastAsia="zh-TW"/>
              </w:rPr>
              <w:t>设备（货物）名称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7F82"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b/>
                <w:bCs/>
                <w:sz w:val="24"/>
                <w:szCs w:val="24"/>
                <w:lang w:val="zh-TW" w:eastAsia="zh-TW"/>
              </w:rPr>
              <w:t>单位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7F82"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b/>
                <w:bCs/>
                <w:sz w:val="24"/>
                <w:szCs w:val="24"/>
                <w:lang w:val="zh-TW" w:eastAsia="zh-TW"/>
              </w:rPr>
              <w:t>数量</w:t>
            </w:r>
          </w:p>
        </w:tc>
      </w:tr>
      <w:tr w:rsidR="002A7F82">
        <w:trPr>
          <w:trHeight w:val="35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7F82"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rPr>
              <w:t>1</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7F82" w:rsidRDefault="00657228" w:rsidP="00657228">
            <w:pPr>
              <w:framePr w:wrap="around"/>
              <w:widowControl/>
              <w:jc w:val="center"/>
              <w:rPr>
                <w:rFonts w:ascii="宋体" w:eastAsia="宋体" w:hAnsi="宋体" w:cs="宋体" w:hint="default"/>
                <w:lang w:val="zh-TW" w:eastAsia="zh-TW"/>
              </w:rPr>
            </w:pPr>
            <w:r>
              <w:rPr>
                <w:rFonts w:ascii="宋体" w:eastAsia="宋体" w:hAnsi="宋体" w:cs="宋体"/>
              </w:rPr>
              <w:t>网上办事大厅系统</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7F82"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rPr>
              <w:t>套</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7F82"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rPr>
              <w:t>1</w:t>
            </w:r>
          </w:p>
        </w:tc>
      </w:tr>
    </w:tbl>
    <w:p w:rsidR="002A7F82" w:rsidRDefault="002A7F82">
      <w:pPr>
        <w:pStyle w:val="10"/>
        <w:framePr w:wrap="auto" w:yAlign="inline"/>
        <w:ind w:firstLine="0"/>
        <w:jc w:val="center"/>
        <w:rPr>
          <w:rFonts w:ascii="宋体" w:eastAsia="宋体" w:hAnsi="宋体" w:cs="宋体" w:hint="default"/>
          <w:sz w:val="24"/>
          <w:szCs w:val="24"/>
        </w:rPr>
      </w:pPr>
    </w:p>
    <w:p w:rsidR="002A7F82" w:rsidRDefault="002A113F">
      <w:pPr>
        <w:pStyle w:val="10"/>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hint="default"/>
          <w:sz w:val="24"/>
          <w:szCs w:val="24"/>
        </w:rPr>
        <w:t xml:space="preserve">  </w:t>
      </w:r>
      <w:r>
        <w:rPr>
          <w:rFonts w:ascii="宋体" w:eastAsia="宋体" w:hAnsi="宋体" w:cs="宋体"/>
          <w:sz w:val="24"/>
          <w:szCs w:val="24"/>
        </w:rPr>
        <w:t>2.</w:t>
      </w:r>
      <w:r>
        <w:rPr>
          <w:rFonts w:ascii="宋体" w:eastAsia="宋体" w:hAnsi="宋体" w:cs="宋体"/>
          <w:sz w:val="24"/>
          <w:szCs w:val="24"/>
          <w:lang w:val="zh-TW" w:eastAsia="zh-TW"/>
        </w:rPr>
        <w:t>供应商需完成如下事项：</w:t>
      </w:r>
    </w:p>
    <w:p w:rsidR="002A7F82" w:rsidRPr="009913B0" w:rsidRDefault="002A113F" w:rsidP="009913B0">
      <w:pPr>
        <w:pStyle w:val="10"/>
        <w:framePr w:wrap="auto" w:yAlign="inline"/>
        <w:spacing w:line="360" w:lineRule="auto"/>
        <w:ind w:firstLineChars="200" w:firstLine="480"/>
        <w:rPr>
          <w:rFonts w:ascii="宋体" w:eastAsia="宋体" w:hAnsi="宋体" w:cs="宋体"/>
          <w:sz w:val="24"/>
          <w:szCs w:val="24"/>
          <w:lang w:val="zh-TW" w:eastAsia="zh-TW"/>
        </w:rPr>
      </w:pPr>
      <w:r>
        <w:rPr>
          <w:rFonts w:ascii="宋体" w:eastAsia="宋体" w:hAnsi="宋体" w:cs="宋体"/>
          <w:sz w:val="24"/>
          <w:szCs w:val="24"/>
          <w:lang w:val="zh-TW" w:eastAsia="zh-TW"/>
        </w:rPr>
        <w:t>供应商报价需包括设备及相关附件的采购、包装、送货、安装、验收、培训、税费、技术服务（包括技术资料的提供）、保修期保障、其它费用等一切支出。</w:t>
      </w:r>
    </w:p>
    <w:p w:rsidR="002A7F82" w:rsidRDefault="002A113F" w:rsidP="009913B0">
      <w:pPr>
        <w:pStyle w:val="10"/>
        <w:framePr w:wrap="auto" w:yAlign="inline"/>
        <w:spacing w:line="360" w:lineRule="auto"/>
        <w:ind w:firstLineChars="196" w:firstLine="472"/>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二、商务需求</w:t>
      </w:r>
    </w:p>
    <w:p w:rsidR="002A7F82" w:rsidRDefault="002A113F">
      <w:pPr>
        <w:pStyle w:val="10"/>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rPr>
        <w:t xml:space="preserve">    1.</w:t>
      </w:r>
      <w:r>
        <w:rPr>
          <w:rFonts w:ascii="宋体" w:eastAsia="宋体" w:hAnsi="宋体" w:cs="宋体"/>
          <w:sz w:val="24"/>
          <w:szCs w:val="24"/>
          <w:lang w:val="zh-TW" w:eastAsia="zh-TW"/>
        </w:rPr>
        <w:t>对供应商的资格要求：</w:t>
      </w:r>
    </w:p>
    <w:p w:rsidR="002A7F82" w:rsidRPr="002A113F" w:rsidRDefault="002A113F">
      <w:pPr>
        <w:pStyle w:val="10"/>
        <w:framePr w:wrap="auto" w:yAlign="inline"/>
        <w:spacing w:line="360" w:lineRule="auto"/>
        <w:ind w:firstLine="480"/>
        <w:rPr>
          <w:rFonts w:ascii="宋体" w:eastAsia="PMingLiU" w:hAnsi="宋体" w:cs="宋体" w:hint="default"/>
          <w:color w:val="auto"/>
          <w:sz w:val="24"/>
          <w:szCs w:val="24"/>
          <w:lang w:val="zh-TW"/>
        </w:rPr>
      </w:pPr>
      <w:r>
        <w:rPr>
          <w:rFonts w:ascii="宋体" w:eastAsia="宋体" w:hAnsi="宋体" w:cs="宋体"/>
          <w:sz w:val="24"/>
          <w:szCs w:val="24"/>
          <w:lang w:val="zh-TW"/>
        </w:rPr>
        <w:t>（1）</w:t>
      </w:r>
      <w:r>
        <w:rPr>
          <w:rFonts w:ascii="宋体" w:eastAsia="宋体" w:hAnsi="宋体" w:cs="宋体"/>
          <w:sz w:val="24"/>
          <w:szCs w:val="24"/>
          <w:lang w:val="zh-TW" w:eastAsia="zh-TW"/>
        </w:rPr>
        <w:t>对供应商的资格要求：</w:t>
      </w:r>
      <w:r w:rsidRPr="002A113F">
        <w:rPr>
          <w:rFonts w:ascii="宋体" w:eastAsia="宋体" w:hAnsi="宋体" w:cs="宋体" w:hint="cs"/>
          <w:sz w:val="24"/>
          <w:szCs w:val="24"/>
          <w:lang w:val="zh-TW" w:eastAsia="zh-TW"/>
        </w:rPr>
        <w:t>国内（指按国家有关规定要求注册）注册资金</w:t>
      </w:r>
      <w:r w:rsidR="00FC3F53">
        <w:rPr>
          <w:rFonts w:ascii="宋体" w:eastAsia="PMingLiU" w:hAnsi="宋体" w:cs="宋体" w:hint="default"/>
          <w:sz w:val="24"/>
          <w:szCs w:val="24"/>
          <w:lang w:val="zh-TW" w:eastAsia="zh-TW"/>
        </w:rPr>
        <w:t>500</w:t>
      </w:r>
      <w:r w:rsidRPr="002A113F">
        <w:rPr>
          <w:rFonts w:ascii="宋体" w:eastAsia="宋体" w:hAnsi="宋体" w:cs="宋体" w:hint="default"/>
          <w:sz w:val="24"/>
          <w:szCs w:val="24"/>
          <w:lang w:val="zh-TW" w:eastAsia="zh-TW"/>
        </w:rPr>
        <w:t>万元（含</w:t>
      </w:r>
      <w:r w:rsidR="00FC3F53">
        <w:rPr>
          <w:rFonts w:ascii="宋体" w:eastAsia="PMingLiU" w:hAnsi="宋体" w:cs="宋体" w:hint="default"/>
          <w:sz w:val="24"/>
          <w:szCs w:val="24"/>
          <w:lang w:val="zh-TW" w:eastAsia="zh-TW"/>
        </w:rPr>
        <w:t>500</w:t>
      </w:r>
      <w:r w:rsidRPr="002A113F">
        <w:rPr>
          <w:rFonts w:ascii="宋体" w:eastAsia="宋体" w:hAnsi="宋体" w:cs="宋体" w:hint="default"/>
          <w:sz w:val="24"/>
          <w:szCs w:val="24"/>
          <w:lang w:val="zh-TW" w:eastAsia="zh-TW"/>
        </w:rPr>
        <w:t>万元）以上，具备独立法人资格；具有信</w:t>
      </w:r>
      <w:r>
        <w:rPr>
          <w:rFonts w:ascii="宋体" w:eastAsia="宋体" w:hAnsi="宋体" w:cs="宋体" w:hint="default"/>
          <w:sz w:val="24"/>
          <w:szCs w:val="24"/>
          <w:lang w:val="zh-TW" w:eastAsia="zh-TW"/>
        </w:rPr>
        <w:t>息</w:t>
      </w:r>
      <w:r w:rsidR="007B0FF4">
        <w:rPr>
          <w:rFonts w:ascii="宋体" w:eastAsia="宋体" w:hAnsi="宋体" w:cs="宋体"/>
          <w:sz w:val="24"/>
          <w:szCs w:val="24"/>
          <w:lang w:val="zh-TW"/>
        </w:rPr>
        <w:t>技术服务管理体系、信息安全管理体系和质量管理体系认证</w:t>
      </w:r>
      <w:r>
        <w:rPr>
          <w:rFonts w:ascii="宋体" w:eastAsia="宋体" w:hAnsi="宋体" w:cs="宋体" w:hint="default"/>
          <w:sz w:val="24"/>
          <w:szCs w:val="24"/>
          <w:lang w:val="zh-TW" w:eastAsia="zh-TW"/>
        </w:rPr>
        <w:t>证书，</w:t>
      </w:r>
      <w:r w:rsidR="007B0FF4">
        <w:rPr>
          <w:rFonts w:ascii="宋体" w:eastAsia="宋体" w:hAnsi="宋体" w:cs="宋体"/>
          <w:sz w:val="24"/>
          <w:szCs w:val="24"/>
          <w:lang w:val="zh-TW"/>
        </w:rPr>
        <w:t>在广东省具备2</w:t>
      </w:r>
      <w:r w:rsidR="007B0FF4">
        <w:rPr>
          <w:rFonts w:ascii="宋体" w:eastAsia="PMingLiU" w:hAnsi="宋体" w:cs="宋体" w:hint="default"/>
          <w:sz w:val="24"/>
          <w:szCs w:val="24"/>
          <w:lang w:val="zh-TW" w:eastAsia="zh-TW"/>
        </w:rPr>
        <w:t>0</w:t>
      </w:r>
      <w:r w:rsidR="007B0FF4">
        <w:rPr>
          <w:rFonts w:asciiTheme="minorEastAsia" w:eastAsiaTheme="minorEastAsia" w:hAnsiTheme="minorEastAsia" w:cs="宋体"/>
          <w:sz w:val="24"/>
          <w:szCs w:val="24"/>
          <w:lang w:val="zh-TW"/>
        </w:rPr>
        <w:t>人以上的软件开发实施团队，</w:t>
      </w:r>
      <w:r w:rsidR="00C065E5">
        <w:rPr>
          <w:rFonts w:asciiTheme="minorEastAsia" w:eastAsiaTheme="minorEastAsia" w:hAnsiTheme="minorEastAsia" w:cs="宋体"/>
          <w:sz w:val="24"/>
          <w:szCs w:val="24"/>
          <w:lang w:val="zh-TW"/>
        </w:rPr>
        <w:t>近三年至少具备1项同类型项目实施经验，</w:t>
      </w:r>
      <w:r>
        <w:rPr>
          <w:rFonts w:ascii="宋体" w:eastAsia="宋体" w:hAnsi="宋体" w:cs="宋体" w:hint="default"/>
          <w:sz w:val="24"/>
          <w:szCs w:val="24"/>
          <w:lang w:val="zh-TW" w:eastAsia="zh-TW"/>
        </w:rPr>
        <w:t>具有履行合同所必须的设备和专业技术能力</w:t>
      </w:r>
      <w:r>
        <w:rPr>
          <w:rFonts w:ascii="宋体" w:eastAsia="宋体" w:hAnsi="宋体" w:cs="宋体"/>
          <w:sz w:val="24"/>
          <w:szCs w:val="24"/>
          <w:lang w:val="zh-TW"/>
        </w:rPr>
        <w:t>。</w:t>
      </w:r>
    </w:p>
    <w:p w:rsidR="002A7F82" w:rsidRDefault="002A113F">
      <w:pPr>
        <w:pStyle w:val="10"/>
        <w:framePr w:wrap="auto" w:yAlign="inline"/>
        <w:spacing w:line="360" w:lineRule="auto"/>
        <w:ind w:firstLine="480"/>
        <w:rPr>
          <w:rFonts w:ascii="宋体" w:eastAsia="宋体" w:hAnsi="宋体" w:cs="宋体" w:hint="default"/>
          <w:color w:val="auto"/>
          <w:sz w:val="24"/>
          <w:szCs w:val="24"/>
          <w:u w:color="0000FF"/>
        </w:rPr>
      </w:pPr>
      <w:r>
        <w:rPr>
          <w:rFonts w:ascii="宋体" w:eastAsia="宋体" w:hAnsi="宋体" w:cs="宋体"/>
          <w:color w:val="auto"/>
          <w:sz w:val="24"/>
          <w:szCs w:val="24"/>
          <w:lang w:val="zh-TW"/>
        </w:rPr>
        <w:t>（2）</w:t>
      </w:r>
      <w:r>
        <w:rPr>
          <w:rFonts w:ascii="宋体" w:eastAsia="宋体" w:hAnsi="宋体" w:cs="宋体" w:hint="cs"/>
          <w:color w:val="auto"/>
          <w:sz w:val="24"/>
          <w:szCs w:val="24"/>
          <w:lang w:val="zh-TW"/>
        </w:rPr>
        <w:t>投标人的证明文件不符合标</w:t>
      </w:r>
      <w:r>
        <w:rPr>
          <w:rFonts w:ascii="宋体" w:eastAsia="宋体" w:hAnsi="宋体" w:cs="宋体"/>
          <w:color w:val="auto"/>
          <w:sz w:val="24"/>
          <w:szCs w:val="24"/>
          <w:lang w:val="zh-TW"/>
        </w:rPr>
        <w:t>“</w:t>
      </w:r>
      <w:r>
        <w:rPr>
          <w:rFonts w:ascii="宋体" w:eastAsia="宋体" w:hAnsi="宋体" w:cs="宋体" w:hint="cs"/>
          <w:color w:val="auto"/>
          <w:sz w:val="24"/>
          <w:szCs w:val="24"/>
          <w:lang w:val="zh-TW"/>
        </w:rPr>
        <w:t>★</w:t>
      </w:r>
      <w:r>
        <w:rPr>
          <w:rFonts w:ascii="宋体" w:eastAsia="宋体" w:hAnsi="宋体" w:cs="宋体"/>
          <w:color w:val="auto"/>
          <w:sz w:val="24"/>
          <w:szCs w:val="24"/>
          <w:lang w:val="zh-TW"/>
        </w:rPr>
        <w:t>”</w:t>
      </w:r>
      <w:r>
        <w:rPr>
          <w:rFonts w:ascii="宋体" w:eastAsia="宋体" w:hAnsi="宋体" w:cs="宋体" w:hint="cs"/>
          <w:color w:val="auto"/>
          <w:sz w:val="24"/>
          <w:szCs w:val="24"/>
          <w:lang w:val="zh-TW"/>
        </w:rPr>
        <w:t>的任一项的，则视为未实质响应招标要求，取消其投标资格。</w:t>
      </w:r>
      <w:bookmarkStart w:id="0" w:name="_GoBack"/>
      <w:bookmarkEnd w:id="0"/>
    </w:p>
    <w:p w:rsidR="002A7F82" w:rsidRDefault="002A113F">
      <w:pPr>
        <w:pStyle w:val="10"/>
        <w:framePr w:wrap="auto" w:yAlign="inline"/>
        <w:spacing w:line="360" w:lineRule="auto"/>
        <w:ind w:firstLine="468"/>
        <w:rPr>
          <w:rFonts w:ascii="宋体" w:eastAsia="宋体" w:hAnsi="宋体" w:cs="宋体" w:hint="default"/>
          <w:color w:val="auto"/>
          <w:sz w:val="24"/>
          <w:szCs w:val="24"/>
          <w:lang w:val="zh-TW" w:eastAsia="zh-TW"/>
        </w:rPr>
      </w:pPr>
      <w:r>
        <w:rPr>
          <w:rFonts w:ascii="宋体" w:eastAsia="宋体" w:hAnsi="宋体" w:cs="宋体"/>
          <w:color w:val="auto"/>
          <w:sz w:val="24"/>
          <w:szCs w:val="24"/>
        </w:rPr>
        <w:t>2.</w:t>
      </w:r>
      <w:r w:rsidRPr="002A113F">
        <w:rPr>
          <w:rFonts w:ascii="宋体" w:eastAsia="宋体" w:hAnsi="宋体" w:cs="宋体" w:hint="cs"/>
          <w:color w:val="auto"/>
          <w:sz w:val="24"/>
          <w:szCs w:val="24"/>
          <w:lang w:val="zh-TW" w:eastAsia="zh-TW"/>
        </w:rPr>
        <w:t>软件产品必须拥有软件著作权登记证书</w:t>
      </w:r>
      <w:r>
        <w:rPr>
          <w:rFonts w:ascii="宋体" w:eastAsia="宋体" w:hAnsi="宋体" w:cs="宋体"/>
          <w:color w:val="auto"/>
          <w:sz w:val="24"/>
          <w:szCs w:val="24"/>
          <w:lang w:val="zh-TW" w:eastAsia="zh-TW"/>
        </w:rPr>
        <w:t>。</w:t>
      </w:r>
    </w:p>
    <w:p w:rsidR="002A7F82" w:rsidRDefault="007B0FF4">
      <w:pPr>
        <w:pStyle w:val="10"/>
        <w:framePr w:wrap="auto" w:yAlign="inline"/>
        <w:spacing w:line="360" w:lineRule="auto"/>
        <w:ind w:firstLine="480"/>
        <w:rPr>
          <w:rFonts w:ascii="宋体" w:eastAsia="宋体" w:hAnsi="宋体" w:cs="宋体" w:hint="default"/>
          <w:sz w:val="24"/>
          <w:szCs w:val="24"/>
        </w:rPr>
      </w:pPr>
      <w:r>
        <w:rPr>
          <w:rFonts w:ascii="宋体" w:eastAsia="宋体" w:hAnsi="宋体" w:cs="宋体"/>
          <w:sz w:val="24"/>
          <w:szCs w:val="24"/>
        </w:rPr>
        <w:t>3.</w:t>
      </w:r>
      <w:r w:rsidR="0030629B">
        <w:rPr>
          <w:rFonts w:ascii="宋体" w:eastAsia="宋体" w:hAnsi="宋体" w:cs="宋体"/>
          <w:sz w:val="24"/>
          <w:szCs w:val="24"/>
        </w:rPr>
        <w:t>实施</w:t>
      </w:r>
      <w:r w:rsidR="0030629B">
        <w:rPr>
          <w:rFonts w:ascii="宋体" w:eastAsia="宋体" w:hAnsi="宋体" w:cs="宋体"/>
          <w:sz w:val="24"/>
          <w:szCs w:val="24"/>
          <w:lang w:val="zh-TW" w:eastAsia="zh-TW"/>
        </w:rPr>
        <w:t>要求：</w:t>
      </w:r>
      <w:r w:rsidR="0030629B">
        <w:rPr>
          <w:rFonts w:ascii="宋体" w:eastAsia="宋体" w:hAnsi="宋体" w:cs="宋体"/>
          <w:sz w:val="24"/>
          <w:szCs w:val="24"/>
          <w:lang w:val="zh-TW"/>
        </w:rPr>
        <w:t>实施</w:t>
      </w:r>
      <w:r>
        <w:rPr>
          <w:rFonts w:ascii="宋体" w:eastAsia="宋体" w:hAnsi="宋体" w:cs="宋体"/>
          <w:sz w:val="24"/>
          <w:szCs w:val="24"/>
          <w:lang w:val="zh-TW"/>
        </w:rPr>
        <w:t>团队</w:t>
      </w:r>
      <w:r w:rsidR="002A113F">
        <w:rPr>
          <w:rFonts w:ascii="宋体" w:eastAsia="宋体" w:hAnsi="宋体" w:cs="宋体"/>
          <w:sz w:val="24"/>
          <w:szCs w:val="24"/>
          <w:lang w:val="zh-TW" w:eastAsia="zh-TW"/>
        </w:rPr>
        <w:t>必须</w:t>
      </w:r>
      <w:r>
        <w:rPr>
          <w:rFonts w:ascii="宋体" w:eastAsia="宋体" w:hAnsi="宋体" w:cs="宋体"/>
          <w:sz w:val="24"/>
          <w:szCs w:val="24"/>
          <w:lang w:val="zh-TW"/>
        </w:rPr>
        <w:t>有丰富的实施经验，实施负责人</w:t>
      </w:r>
      <w:r w:rsidR="0030629B">
        <w:rPr>
          <w:rFonts w:ascii="宋体" w:eastAsia="宋体" w:hAnsi="宋体" w:cs="宋体"/>
          <w:sz w:val="24"/>
          <w:szCs w:val="24"/>
          <w:lang w:val="zh-TW"/>
        </w:rPr>
        <w:t>具备</w:t>
      </w:r>
      <w:r>
        <w:rPr>
          <w:rFonts w:ascii="宋体" w:eastAsia="宋体" w:hAnsi="宋体" w:cs="宋体"/>
          <w:sz w:val="24"/>
          <w:szCs w:val="24"/>
          <w:lang w:val="zh-TW"/>
        </w:rPr>
        <w:t>项目管理相关证书</w:t>
      </w:r>
      <w:r w:rsidR="002A113F">
        <w:rPr>
          <w:rFonts w:ascii="宋体" w:eastAsia="宋体" w:hAnsi="宋体" w:cs="宋体"/>
          <w:sz w:val="24"/>
          <w:szCs w:val="24"/>
          <w:lang w:val="zh-TW" w:eastAsia="zh-TW"/>
        </w:rPr>
        <w:t>。</w:t>
      </w:r>
    </w:p>
    <w:p w:rsidR="002A7F82" w:rsidRDefault="002A113F">
      <w:pPr>
        <w:pStyle w:val="10"/>
        <w:framePr w:wrap="auto" w:yAlign="inline"/>
        <w:spacing w:line="360" w:lineRule="auto"/>
        <w:ind w:firstLine="480"/>
        <w:rPr>
          <w:rFonts w:ascii="宋体" w:eastAsia="宋体" w:hAnsi="宋体" w:cs="宋体" w:hint="default"/>
          <w:color w:val="auto"/>
          <w:sz w:val="24"/>
          <w:szCs w:val="24"/>
        </w:rPr>
      </w:pPr>
      <w:r>
        <w:rPr>
          <w:rFonts w:ascii="宋体" w:eastAsia="宋体" w:hAnsi="宋体" w:cs="宋体" w:hint="default"/>
          <w:sz w:val="24"/>
          <w:szCs w:val="24"/>
        </w:rPr>
        <w:t>4</w:t>
      </w:r>
      <w:r>
        <w:rPr>
          <w:rFonts w:ascii="宋体" w:eastAsia="宋体" w:hAnsi="宋体" w:cs="宋体"/>
          <w:sz w:val="24"/>
          <w:szCs w:val="24"/>
        </w:rPr>
        <w:t>.</w:t>
      </w:r>
      <w:r>
        <w:rPr>
          <w:rFonts w:ascii="宋体" w:eastAsia="宋体" w:hAnsi="宋体" w:cs="宋体"/>
          <w:sz w:val="24"/>
          <w:szCs w:val="24"/>
          <w:lang w:val="zh-TW" w:eastAsia="zh-TW"/>
        </w:rPr>
        <w:t>合同签字生效后，以甲方发出书面通知之日起，</w:t>
      </w:r>
      <w:r w:rsidR="007B0FF4">
        <w:rPr>
          <w:rFonts w:ascii="宋体" w:eastAsia="宋体" w:hAnsi="宋体" w:cs="宋体" w:hint="default"/>
          <w:sz w:val="24"/>
          <w:szCs w:val="24"/>
        </w:rPr>
        <w:t>90</w:t>
      </w:r>
      <w:r>
        <w:rPr>
          <w:rFonts w:ascii="宋体" w:eastAsia="宋体" w:hAnsi="宋体" w:cs="宋体"/>
          <w:sz w:val="24"/>
          <w:szCs w:val="24"/>
          <w:lang w:val="zh-TW" w:eastAsia="zh-TW"/>
        </w:rPr>
        <w:t>个工作日内</w:t>
      </w:r>
      <w:r w:rsidR="007B0FF4">
        <w:rPr>
          <w:rFonts w:ascii="宋体" w:eastAsia="宋体" w:hAnsi="宋体" w:cs="宋体"/>
          <w:sz w:val="24"/>
          <w:szCs w:val="24"/>
          <w:lang w:val="zh-TW"/>
        </w:rPr>
        <w:t>实施完毕。</w:t>
      </w:r>
    </w:p>
    <w:p w:rsidR="002A113F" w:rsidRDefault="002A113F" w:rsidP="002A113F">
      <w:pPr>
        <w:pStyle w:val="10"/>
        <w:framePr w:wrap="auto" w:yAlign="inline"/>
        <w:spacing w:line="360" w:lineRule="auto"/>
        <w:ind w:firstLineChars="200" w:firstLine="480"/>
        <w:rPr>
          <w:rFonts w:ascii="宋体" w:eastAsia="宋体" w:hAnsi="宋体" w:cs="宋体" w:hint="default"/>
          <w:sz w:val="24"/>
          <w:szCs w:val="24"/>
        </w:rPr>
      </w:pPr>
      <w:r>
        <w:rPr>
          <w:rFonts w:ascii="宋体" w:eastAsia="宋体" w:hAnsi="宋体" w:cs="宋体" w:hint="default"/>
          <w:sz w:val="24"/>
          <w:szCs w:val="24"/>
        </w:rPr>
        <w:t>5</w:t>
      </w:r>
      <w:r>
        <w:rPr>
          <w:rFonts w:ascii="宋体" w:eastAsia="宋体" w:hAnsi="宋体" w:cs="宋体"/>
          <w:sz w:val="24"/>
          <w:szCs w:val="24"/>
        </w:rPr>
        <w:t>.</w:t>
      </w:r>
      <w:r>
        <w:rPr>
          <w:rFonts w:ascii="宋体" w:eastAsia="宋体" w:hAnsi="宋体" w:cs="宋体"/>
          <w:sz w:val="24"/>
          <w:szCs w:val="24"/>
          <w:lang w:val="zh-TW" w:eastAsia="zh-TW"/>
        </w:rPr>
        <w:t>付款方式：</w:t>
      </w:r>
    </w:p>
    <w:p w:rsidR="007B0FF4" w:rsidRPr="007B0FF4" w:rsidRDefault="002A113F" w:rsidP="007B0FF4">
      <w:pPr>
        <w:pStyle w:val="10"/>
        <w:framePr w:wrap="auto" w:yAlign="inline"/>
        <w:spacing w:line="360" w:lineRule="auto"/>
        <w:ind w:firstLine="480"/>
        <w:rPr>
          <w:rFonts w:ascii="宋体" w:eastAsia="PMingLiU" w:hAnsi="宋体" w:cs="宋体" w:hint="default"/>
          <w:sz w:val="24"/>
          <w:szCs w:val="24"/>
          <w:lang w:val="zh-TW" w:eastAsia="zh-TW"/>
        </w:rPr>
      </w:pPr>
      <w:r>
        <w:rPr>
          <w:rFonts w:ascii="宋体" w:eastAsia="宋体" w:hAnsi="宋体" w:cs="宋体"/>
          <w:sz w:val="24"/>
          <w:szCs w:val="24"/>
          <w:lang w:val="zh-TW" w:eastAsia="zh-TW"/>
        </w:rPr>
        <w:t>（</w:t>
      </w:r>
      <w:r>
        <w:rPr>
          <w:rFonts w:ascii="宋体" w:eastAsia="宋体" w:hAnsi="宋体" w:cs="宋体"/>
          <w:sz w:val="24"/>
          <w:szCs w:val="24"/>
        </w:rPr>
        <w:t>1</w:t>
      </w:r>
      <w:r>
        <w:rPr>
          <w:rFonts w:ascii="宋体" w:eastAsia="宋体" w:hAnsi="宋体" w:cs="宋体"/>
          <w:sz w:val="24"/>
          <w:szCs w:val="24"/>
          <w:lang w:val="zh-TW" w:eastAsia="zh-TW"/>
        </w:rPr>
        <w:t>）</w:t>
      </w:r>
      <w:r w:rsidR="007B0FF4">
        <w:rPr>
          <w:rFonts w:ascii="宋体" w:eastAsia="宋体" w:hAnsi="宋体" w:cs="宋体"/>
          <w:sz w:val="24"/>
          <w:szCs w:val="24"/>
          <w:lang w:val="zh-TW"/>
        </w:rPr>
        <w:t>项目实施环境（含服务器、数据库、软件系统基准版等）部署完成后，经甲方确认后，于1</w:t>
      </w:r>
      <w:r w:rsidR="007B0FF4">
        <w:rPr>
          <w:rFonts w:ascii="宋体" w:eastAsia="PMingLiU" w:hAnsi="宋体" w:cs="宋体" w:hint="default"/>
          <w:sz w:val="24"/>
          <w:szCs w:val="24"/>
          <w:lang w:val="zh-TW" w:eastAsia="zh-TW"/>
        </w:rPr>
        <w:t>0</w:t>
      </w:r>
      <w:r w:rsidR="007B0FF4">
        <w:rPr>
          <w:rFonts w:asciiTheme="minorEastAsia" w:eastAsiaTheme="minorEastAsia" w:hAnsiTheme="minorEastAsia" w:cs="宋体"/>
          <w:sz w:val="24"/>
          <w:szCs w:val="24"/>
          <w:lang w:val="zh-TW"/>
        </w:rPr>
        <w:t>个工作日内支付结算款的</w:t>
      </w:r>
      <w:r w:rsidR="007B0FF4">
        <w:rPr>
          <w:rFonts w:ascii="宋体" w:eastAsiaTheme="minorEastAsia" w:hAnsi="宋体" w:cs="宋体"/>
          <w:sz w:val="24"/>
          <w:szCs w:val="24"/>
          <w:lang w:val="zh-TW"/>
        </w:rPr>
        <w:t>3</w:t>
      </w:r>
      <w:r w:rsidR="007B0FF4">
        <w:rPr>
          <w:rFonts w:ascii="宋体" w:eastAsia="PMingLiU" w:hAnsi="宋体" w:cs="宋体" w:hint="default"/>
          <w:sz w:val="24"/>
          <w:szCs w:val="24"/>
          <w:lang w:val="zh-TW" w:eastAsia="zh-TW"/>
        </w:rPr>
        <w:t>0%</w:t>
      </w:r>
      <w:r w:rsidR="007B0FF4">
        <w:rPr>
          <w:rFonts w:asciiTheme="minorEastAsia" w:eastAsiaTheme="minorEastAsia" w:hAnsiTheme="minorEastAsia" w:cs="宋体"/>
          <w:sz w:val="24"/>
          <w:szCs w:val="24"/>
          <w:lang w:val="zh-TW"/>
        </w:rPr>
        <w:t>。</w:t>
      </w:r>
    </w:p>
    <w:p w:rsidR="002A113F" w:rsidRDefault="007B0FF4" w:rsidP="007B0FF4">
      <w:pPr>
        <w:pStyle w:val="10"/>
        <w:framePr w:wrap="auto" w:yAlign="inline"/>
        <w:spacing w:line="360" w:lineRule="auto"/>
        <w:ind w:firstLine="480"/>
        <w:rPr>
          <w:rFonts w:ascii="宋体" w:eastAsia="宋体" w:hAnsi="宋体" w:cs="宋体" w:hint="default"/>
          <w:sz w:val="24"/>
          <w:szCs w:val="24"/>
        </w:rPr>
      </w:pPr>
      <w:r>
        <w:rPr>
          <w:rFonts w:ascii="宋体" w:eastAsia="宋体" w:hAnsi="宋体" w:cs="宋体"/>
          <w:sz w:val="24"/>
          <w:szCs w:val="24"/>
          <w:lang w:val="zh-TW"/>
        </w:rPr>
        <w:t>（2）</w:t>
      </w:r>
      <w:r w:rsidR="002A113F">
        <w:rPr>
          <w:rFonts w:ascii="宋体" w:eastAsia="宋体" w:hAnsi="宋体" w:cs="宋体"/>
          <w:sz w:val="24"/>
          <w:szCs w:val="24"/>
          <w:lang w:val="zh-TW"/>
        </w:rPr>
        <w:t>项目实施完成</w:t>
      </w:r>
      <w:r w:rsidR="002A113F">
        <w:rPr>
          <w:rFonts w:ascii="宋体" w:eastAsia="宋体" w:hAnsi="宋体" w:cs="宋体"/>
          <w:sz w:val="24"/>
          <w:szCs w:val="24"/>
          <w:lang w:val="zh-TW" w:eastAsia="zh-TW"/>
        </w:rPr>
        <w:t>后，甲乙双方办理正式竣工验收及结算手续后，甲方于</w:t>
      </w:r>
      <w:r w:rsidR="002A113F">
        <w:rPr>
          <w:rFonts w:ascii="宋体" w:eastAsia="宋体" w:hAnsi="宋体" w:cs="宋体"/>
          <w:sz w:val="24"/>
          <w:szCs w:val="24"/>
        </w:rPr>
        <w:t>10</w:t>
      </w:r>
      <w:r w:rsidR="002A113F">
        <w:rPr>
          <w:rFonts w:ascii="宋体" w:eastAsia="宋体" w:hAnsi="宋体" w:cs="宋体"/>
          <w:sz w:val="24"/>
          <w:szCs w:val="24"/>
          <w:lang w:val="zh-TW" w:eastAsia="zh-TW"/>
        </w:rPr>
        <w:t>个工作日内支付结算款的</w:t>
      </w:r>
      <w:r w:rsidR="005A3212">
        <w:rPr>
          <w:rFonts w:ascii="宋体" w:eastAsia="宋体" w:hAnsi="宋体" w:cs="宋体" w:hint="default"/>
          <w:sz w:val="24"/>
          <w:szCs w:val="24"/>
        </w:rPr>
        <w:t>6</w:t>
      </w:r>
      <w:r w:rsidR="002A113F">
        <w:rPr>
          <w:rFonts w:ascii="宋体" w:eastAsia="宋体" w:hAnsi="宋体" w:cs="宋体"/>
          <w:sz w:val="24"/>
          <w:szCs w:val="24"/>
        </w:rPr>
        <w:t>5%</w:t>
      </w:r>
      <w:r w:rsidR="002A113F">
        <w:rPr>
          <w:rFonts w:ascii="宋体" w:eastAsia="宋体" w:hAnsi="宋体" w:cs="宋体"/>
          <w:sz w:val="24"/>
          <w:szCs w:val="24"/>
          <w:lang w:val="zh-TW" w:eastAsia="zh-TW"/>
        </w:rPr>
        <w:t>。</w:t>
      </w:r>
    </w:p>
    <w:p w:rsidR="00C0699E" w:rsidRPr="00C0699E" w:rsidRDefault="002A113F" w:rsidP="002A113F">
      <w:pPr>
        <w:pStyle w:val="10"/>
        <w:framePr w:wrap="auto" w:yAlign="inline"/>
        <w:spacing w:line="360" w:lineRule="auto"/>
        <w:ind w:firstLine="480"/>
        <w:rPr>
          <w:rFonts w:ascii="宋体" w:eastAsia="PMingLiU" w:hAnsi="宋体" w:cs="宋体" w:hint="default"/>
          <w:sz w:val="24"/>
          <w:szCs w:val="24"/>
          <w:lang w:val="zh-TW" w:eastAsia="zh-TW"/>
        </w:rPr>
      </w:pPr>
      <w:r>
        <w:rPr>
          <w:rFonts w:ascii="宋体" w:eastAsia="宋体" w:hAnsi="宋体" w:cs="宋体"/>
          <w:sz w:val="24"/>
          <w:szCs w:val="24"/>
          <w:lang w:val="zh-TW" w:eastAsia="zh-TW"/>
        </w:rPr>
        <w:t>（</w:t>
      </w:r>
      <w:r>
        <w:rPr>
          <w:rFonts w:ascii="宋体" w:eastAsia="宋体" w:hAnsi="宋体" w:cs="宋体"/>
          <w:sz w:val="24"/>
          <w:szCs w:val="24"/>
        </w:rPr>
        <w:t>2</w:t>
      </w:r>
      <w:r>
        <w:rPr>
          <w:rFonts w:ascii="宋体" w:eastAsia="宋体" w:hAnsi="宋体" w:cs="宋体"/>
          <w:sz w:val="24"/>
          <w:szCs w:val="24"/>
          <w:lang w:val="zh-TW" w:eastAsia="zh-TW"/>
        </w:rPr>
        <w:t>）余款</w:t>
      </w:r>
      <w:r>
        <w:rPr>
          <w:rFonts w:ascii="宋体" w:eastAsia="宋体" w:hAnsi="宋体" w:cs="宋体"/>
          <w:sz w:val="24"/>
          <w:szCs w:val="24"/>
        </w:rPr>
        <w:t>5%</w:t>
      </w:r>
      <w:r>
        <w:rPr>
          <w:rFonts w:ascii="宋体" w:eastAsia="宋体" w:hAnsi="宋体" w:cs="宋体"/>
          <w:sz w:val="24"/>
          <w:szCs w:val="24"/>
          <w:lang w:val="zh-TW" w:eastAsia="zh-TW"/>
        </w:rPr>
        <w:t>作为质量保证金，甲方在</w:t>
      </w:r>
      <w:r>
        <w:rPr>
          <w:rFonts w:ascii="宋体" w:eastAsia="宋体" w:hAnsi="宋体" w:cs="宋体" w:hint="default"/>
          <w:sz w:val="24"/>
          <w:szCs w:val="24"/>
        </w:rPr>
        <w:t>3</w:t>
      </w:r>
      <w:r>
        <w:rPr>
          <w:rFonts w:ascii="宋体" w:eastAsia="宋体" w:hAnsi="宋体" w:cs="宋体"/>
          <w:sz w:val="24"/>
          <w:szCs w:val="24"/>
          <w:lang w:val="zh-TW" w:eastAsia="zh-TW"/>
        </w:rPr>
        <w:t>年产品质量保证期满后</w:t>
      </w:r>
      <w:r>
        <w:rPr>
          <w:rFonts w:ascii="宋体" w:eastAsia="宋体" w:hAnsi="宋体" w:cs="宋体"/>
          <w:sz w:val="24"/>
          <w:szCs w:val="24"/>
        </w:rPr>
        <w:t>10</w:t>
      </w:r>
      <w:r>
        <w:rPr>
          <w:rFonts w:ascii="宋体" w:eastAsia="宋体" w:hAnsi="宋体" w:cs="宋体"/>
          <w:sz w:val="24"/>
          <w:szCs w:val="24"/>
          <w:lang w:val="zh-TW" w:eastAsia="zh-TW"/>
        </w:rPr>
        <w:t>个工作日内无息向乙方结清余下货款。</w:t>
      </w:r>
    </w:p>
    <w:p w:rsidR="005A3212" w:rsidRDefault="005A3212">
      <w:pPr>
        <w:framePr w:wrap="auto" w:yAlign="inline"/>
        <w:widowControl/>
        <w:jc w:val="left"/>
        <w:rPr>
          <w:rFonts w:asciiTheme="minorEastAsia" w:eastAsiaTheme="minorEastAsia" w:hAnsiTheme="minorEastAsia" w:cs="宋体" w:hint="default"/>
          <w:b/>
          <w:sz w:val="24"/>
          <w:szCs w:val="24"/>
          <w:lang w:val="zh-TW" w:eastAsia="zh-TW"/>
        </w:rPr>
      </w:pPr>
      <w:r>
        <w:rPr>
          <w:rFonts w:asciiTheme="minorEastAsia" w:eastAsiaTheme="minorEastAsia" w:hAnsiTheme="minorEastAsia" w:cs="宋体" w:hint="default"/>
          <w:b/>
          <w:sz w:val="24"/>
          <w:szCs w:val="24"/>
          <w:lang w:val="zh-TW" w:eastAsia="zh-TW"/>
        </w:rPr>
        <w:br w:type="page"/>
      </w:r>
    </w:p>
    <w:p w:rsidR="005A3212" w:rsidRDefault="005A3212" w:rsidP="00C0699E">
      <w:pPr>
        <w:pStyle w:val="10"/>
        <w:framePr w:wrap="auto" w:yAlign="inline"/>
        <w:spacing w:line="360" w:lineRule="auto"/>
        <w:ind w:firstLine="0"/>
        <w:rPr>
          <w:rFonts w:asciiTheme="minorEastAsia" w:eastAsiaTheme="minorEastAsia" w:hAnsiTheme="minorEastAsia" w:cs="宋体" w:hint="default"/>
          <w:b/>
          <w:sz w:val="24"/>
          <w:szCs w:val="24"/>
          <w:lang w:val="zh-TW" w:eastAsia="zh-TW"/>
        </w:rPr>
        <w:sectPr w:rsidR="005A3212">
          <w:headerReference w:type="default" r:id="rId10"/>
          <w:footerReference w:type="default" r:id="rId11"/>
          <w:pgSz w:w="11900" w:h="16840"/>
          <w:pgMar w:top="1134" w:right="1440" w:bottom="1134" w:left="1318" w:header="851" w:footer="992" w:gutter="0"/>
          <w:cols w:space="720"/>
        </w:sectPr>
      </w:pPr>
    </w:p>
    <w:p w:rsidR="00C0699E" w:rsidRDefault="00C0699E" w:rsidP="00C0699E">
      <w:pPr>
        <w:pStyle w:val="10"/>
        <w:framePr w:wrap="auto" w:yAlign="inline"/>
        <w:spacing w:line="360" w:lineRule="auto"/>
        <w:ind w:firstLine="0"/>
        <w:rPr>
          <w:rFonts w:asciiTheme="minorEastAsia" w:eastAsia="PMingLiU" w:hAnsiTheme="minorEastAsia" w:cs="宋体" w:hint="default"/>
          <w:b/>
          <w:sz w:val="24"/>
          <w:szCs w:val="24"/>
          <w:lang w:val="zh-TW" w:eastAsia="zh-TW"/>
        </w:rPr>
      </w:pPr>
      <w:r w:rsidRPr="00C0699E">
        <w:rPr>
          <w:rFonts w:asciiTheme="minorEastAsia" w:eastAsiaTheme="minorEastAsia" w:hAnsiTheme="minorEastAsia" w:cs="宋体" w:hint="cs"/>
          <w:b/>
          <w:sz w:val="24"/>
          <w:szCs w:val="24"/>
          <w:lang w:val="zh-TW" w:eastAsia="zh-TW"/>
        </w:rPr>
        <w:lastRenderedPageBreak/>
        <w:t>三、</w:t>
      </w:r>
      <w:r w:rsidR="005A3212">
        <w:rPr>
          <w:rFonts w:asciiTheme="minorEastAsia" w:eastAsiaTheme="minorEastAsia" w:hAnsiTheme="minorEastAsia" w:cs="宋体"/>
          <w:b/>
          <w:sz w:val="24"/>
          <w:szCs w:val="24"/>
          <w:lang w:val="zh-TW"/>
        </w:rPr>
        <w:t>系统功能</w:t>
      </w:r>
      <w:r w:rsidRPr="00C0699E">
        <w:rPr>
          <w:rFonts w:asciiTheme="minorEastAsia" w:eastAsiaTheme="minorEastAsia" w:hAnsiTheme="minorEastAsia" w:cs="宋体" w:hint="cs"/>
          <w:b/>
          <w:sz w:val="24"/>
          <w:szCs w:val="24"/>
          <w:lang w:val="zh-TW" w:eastAsia="zh-TW"/>
        </w:rPr>
        <w:t>要求：</w:t>
      </w:r>
    </w:p>
    <w:tbl>
      <w:tblPr>
        <w:tblStyle w:val="a9"/>
        <w:tblW w:w="0" w:type="auto"/>
        <w:tblLook w:val="04A0" w:firstRow="1" w:lastRow="0" w:firstColumn="1" w:lastColumn="0" w:noHBand="0" w:noVBand="1"/>
      </w:tblPr>
      <w:tblGrid>
        <w:gridCol w:w="988"/>
        <w:gridCol w:w="834"/>
        <w:gridCol w:w="1228"/>
        <w:gridCol w:w="11512"/>
      </w:tblGrid>
      <w:tr w:rsidR="005A3212" w:rsidRPr="009913B0" w:rsidTr="005A3212">
        <w:trPr>
          <w:trHeight w:val="285"/>
          <w:tblHeader/>
        </w:trPr>
        <w:tc>
          <w:tcPr>
            <w:tcW w:w="988" w:type="dxa"/>
            <w:noWrap/>
            <w:vAlign w:val="center"/>
            <w:hideMark/>
          </w:tcPr>
          <w:p w:rsidR="005A3212" w:rsidRPr="009913B0" w:rsidRDefault="005A3212" w:rsidP="005A3212">
            <w:pPr>
              <w:pStyle w:val="10"/>
              <w:framePr w:wrap="auto" w:yAlign="inline"/>
              <w:spacing w:line="360" w:lineRule="auto"/>
              <w:ind w:firstLine="0"/>
              <w:jc w:val="center"/>
              <w:rPr>
                <w:rFonts w:asciiTheme="minorEastAsia" w:eastAsiaTheme="minorEastAsia" w:hAnsiTheme="minorEastAsia" w:cs="宋体" w:hint="default"/>
                <w:b/>
                <w:bCs/>
                <w:sz w:val="24"/>
                <w:szCs w:val="24"/>
                <w:lang w:eastAsia="zh-TW"/>
              </w:rPr>
            </w:pPr>
            <w:r w:rsidRPr="009913B0">
              <w:rPr>
                <w:rFonts w:asciiTheme="minorEastAsia" w:eastAsiaTheme="minorEastAsia" w:hAnsiTheme="minorEastAsia" w:cs="宋体"/>
                <w:b/>
                <w:bCs/>
                <w:sz w:val="24"/>
                <w:szCs w:val="24"/>
                <w:lang w:eastAsia="zh-TW"/>
              </w:rPr>
              <w:t>序号</w:t>
            </w:r>
          </w:p>
        </w:tc>
        <w:tc>
          <w:tcPr>
            <w:tcW w:w="2062" w:type="dxa"/>
            <w:gridSpan w:val="2"/>
            <w:noWrap/>
            <w:vAlign w:val="center"/>
            <w:hideMark/>
          </w:tcPr>
          <w:p w:rsidR="005A3212" w:rsidRPr="009913B0" w:rsidRDefault="005A3212" w:rsidP="005A3212">
            <w:pPr>
              <w:pStyle w:val="10"/>
              <w:framePr w:wrap="auto" w:yAlign="inline"/>
              <w:spacing w:line="360" w:lineRule="auto"/>
              <w:ind w:firstLine="480"/>
              <w:rPr>
                <w:rFonts w:asciiTheme="minorEastAsia" w:eastAsiaTheme="minorEastAsia" w:hAnsiTheme="minorEastAsia" w:cs="宋体" w:hint="default"/>
                <w:b/>
                <w:bCs/>
                <w:sz w:val="24"/>
                <w:szCs w:val="24"/>
                <w:lang w:eastAsia="zh-TW"/>
              </w:rPr>
            </w:pPr>
            <w:r w:rsidRPr="009913B0">
              <w:rPr>
                <w:rFonts w:asciiTheme="minorEastAsia" w:eastAsiaTheme="minorEastAsia" w:hAnsiTheme="minorEastAsia" w:cs="宋体"/>
                <w:b/>
                <w:bCs/>
                <w:sz w:val="24"/>
                <w:szCs w:val="24"/>
                <w:lang w:eastAsia="zh-TW"/>
              </w:rPr>
              <w:t>功能模块</w:t>
            </w:r>
          </w:p>
        </w:tc>
        <w:tc>
          <w:tcPr>
            <w:tcW w:w="11512" w:type="dxa"/>
            <w:noWrap/>
            <w:hideMark/>
          </w:tcPr>
          <w:p w:rsidR="005A3212" w:rsidRPr="009913B0" w:rsidRDefault="005A3212" w:rsidP="005A3212">
            <w:pPr>
              <w:pStyle w:val="10"/>
              <w:framePr w:wrap="auto" w:yAlign="inline"/>
              <w:spacing w:line="360" w:lineRule="auto"/>
              <w:ind w:firstLine="480"/>
              <w:jc w:val="center"/>
              <w:rPr>
                <w:rFonts w:asciiTheme="minorEastAsia" w:eastAsiaTheme="minorEastAsia" w:hAnsiTheme="minorEastAsia" w:cs="宋体" w:hint="default"/>
                <w:b/>
                <w:bCs/>
                <w:sz w:val="24"/>
                <w:szCs w:val="24"/>
                <w:lang w:eastAsia="zh-TW"/>
              </w:rPr>
            </w:pPr>
            <w:r w:rsidRPr="009913B0">
              <w:rPr>
                <w:rFonts w:asciiTheme="minorEastAsia" w:eastAsiaTheme="minorEastAsia" w:hAnsiTheme="minorEastAsia" w:cs="宋体"/>
                <w:b/>
                <w:bCs/>
                <w:sz w:val="24"/>
                <w:szCs w:val="24"/>
                <w:lang w:eastAsia="zh-TW"/>
              </w:rPr>
              <w:t>功能描述</w:t>
            </w:r>
          </w:p>
        </w:tc>
      </w:tr>
      <w:tr w:rsidR="005A3212" w:rsidRPr="009913B0" w:rsidTr="005A3212">
        <w:trPr>
          <w:trHeight w:val="1890"/>
        </w:trPr>
        <w:tc>
          <w:tcPr>
            <w:tcW w:w="988" w:type="dxa"/>
            <w:vMerge w:val="restart"/>
            <w:noWrap/>
            <w:vAlign w:val="center"/>
            <w:hideMark/>
          </w:tcPr>
          <w:p w:rsidR="005A3212" w:rsidRPr="009913B0" w:rsidRDefault="005A3212" w:rsidP="005A3212">
            <w:pPr>
              <w:pStyle w:val="10"/>
              <w:framePr w:wrap="auto" w:yAlign="inline"/>
              <w:spacing w:line="400" w:lineRule="exact"/>
              <w:ind w:firstLine="480"/>
              <w:jc w:val="center"/>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1</w:t>
            </w:r>
          </w:p>
        </w:tc>
        <w:tc>
          <w:tcPr>
            <w:tcW w:w="834" w:type="dxa"/>
            <w:vMerge w:val="restart"/>
            <w:vAlign w:val="center"/>
            <w:hideMark/>
          </w:tcPr>
          <w:p w:rsidR="005A3212" w:rsidRPr="009913B0" w:rsidRDefault="005A3212" w:rsidP="005A3212">
            <w:pPr>
              <w:pStyle w:val="10"/>
              <w:framePr w:wrap="auto" w:yAlign="inline"/>
              <w:spacing w:line="400" w:lineRule="exact"/>
              <w:ind w:firstLine="0"/>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服务中心平台</w:t>
            </w:r>
          </w:p>
        </w:tc>
        <w:tc>
          <w:tcPr>
            <w:tcW w:w="1228" w:type="dxa"/>
            <w:vAlign w:val="center"/>
            <w:hideMark/>
          </w:tcPr>
          <w:p w:rsidR="005A3212" w:rsidRPr="009913B0" w:rsidRDefault="005A3212" w:rsidP="005A3212">
            <w:pPr>
              <w:pStyle w:val="10"/>
              <w:framePr w:wrap="auto" w:yAlign="inline"/>
              <w:spacing w:line="400" w:lineRule="exact"/>
              <w:ind w:firstLine="0"/>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事务大厅</w:t>
            </w:r>
            <w:r w:rsidRPr="009913B0">
              <w:rPr>
                <w:rFonts w:asciiTheme="minorEastAsia" w:eastAsiaTheme="minorEastAsia" w:hAnsiTheme="minorEastAsia" w:cs="宋体"/>
                <w:sz w:val="24"/>
                <w:szCs w:val="24"/>
                <w:lang w:eastAsia="zh-TW"/>
              </w:rPr>
              <w:br/>
              <w:t>（搜索中心）</w:t>
            </w:r>
          </w:p>
        </w:tc>
        <w:tc>
          <w:tcPr>
            <w:tcW w:w="11512" w:type="dxa"/>
            <w:hideMark/>
          </w:tcPr>
          <w:p w:rsidR="005A3212" w:rsidRPr="009913B0" w:rsidRDefault="005A3212" w:rsidP="005A3212">
            <w:pPr>
              <w:pStyle w:val="10"/>
              <w:framePr w:wrap="auto" w:yAlign="inline"/>
              <w:spacing w:line="400" w:lineRule="exact"/>
              <w:ind w:firstLine="0"/>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1.为用户提供私人搜索引擎，一键搜索个人数据，包括用户在办事大厅的办事记录、日程记录及办事大厅为用户提供的服务信息等。</w:t>
            </w:r>
            <w:r w:rsidRPr="009913B0">
              <w:rPr>
                <w:rFonts w:asciiTheme="minorEastAsia" w:eastAsiaTheme="minorEastAsia" w:hAnsiTheme="minorEastAsia" w:cs="宋体"/>
                <w:sz w:val="24"/>
                <w:szCs w:val="24"/>
                <w:lang w:eastAsia="zh-TW"/>
              </w:rPr>
              <w:br/>
              <w:t>2.通过智能化搜索与规范化数据分类，帮助用户快速定位查询内容。支持关键字智能推荐，包括：关联推荐、热门搜索及历史搜索，让查询更加智能化、人性化。</w:t>
            </w:r>
            <w:r w:rsidRPr="009913B0">
              <w:rPr>
                <w:rFonts w:asciiTheme="minorEastAsia" w:eastAsiaTheme="minorEastAsia" w:hAnsiTheme="minorEastAsia" w:cs="宋体"/>
                <w:sz w:val="24"/>
                <w:szCs w:val="24"/>
                <w:lang w:eastAsia="zh-TW"/>
              </w:rPr>
              <w:br/>
              <w:t>3.支持事务热度分享与推荐，有助于用户定位热门事务。用户可一键发起事务办理。</w:t>
            </w:r>
            <w:r w:rsidRPr="009913B0">
              <w:rPr>
                <w:rFonts w:asciiTheme="minorEastAsia" w:eastAsiaTheme="minorEastAsia" w:hAnsiTheme="minorEastAsia" w:cs="宋体"/>
                <w:sz w:val="24"/>
                <w:szCs w:val="24"/>
                <w:lang w:eastAsia="zh-TW"/>
              </w:rPr>
              <w:br/>
              <w:t>4.要求支持场景事务导航，可通过智能咨询，提供关键字、所属部门、事务分类、事务标签等开展智能事务推荐。通过人工智能分析用户个人需求，形成目标事务组合，对用户进行针对性事务推荐。</w:t>
            </w:r>
            <w:r w:rsidRPr="009913B0">
              <w:rPr>
                <w:rFonts w:asciiTheme="minorEastAsia" w:eastAsiaTheme="minorEastAsia" w:hAnsiTheme="minorEastAsia" w:cs="宋体"/>
                <w:sz w:val="24"/>
                <w:szCs w:val="24"/>
                <w:lang w:eastAsia="zh-TW"/>
              </w:rPr>
              <w:br/>
              <w:t>5.要求具备事务常用操作问答知识库，减少管理人员对于常见问题常见的重复问答工作。</w:t>
            </w:r>
            <w:r w:rsidRPr="009913B0">
              <w:rPr>
                <w:rFonts w:asciiTheme="minorEastAsia" w:eastAsiaTheme="minorEastAsia" w:hAnsiTheme="minorEastAsia" w:cs="宋体"/>
                <w:sz w:val="24"/>
                <w:szCs w:val="24"/>
                <w:lang w:eastAsia="zh-TW"/>
              </w:rPr>
              <w:br/>
              <w:t>6.要求具备智能操作引导。智能操作引导应具备简单引导和详细引导模式，并支持用户在查看引导操作过程中随时终止引导。</w:t>
            </w:r>
          </w:p>
        </w:tc>
      </w:tr>
      <w:tr w:rsidR="005A3212" w:rsidRPr="009913B0" w:rsidTr="00174447">
        <w:trPr>
          <w:trHeight w:val="3402"/>
        </w:trPr>
        <w:tc>
          <w:tcPr>
            <w:tcW w:w="988" w:type="dxa"/>
            <w:vMerge/>
            <w:vAlign w:val="center"/>
            <w:hideMark/>
          </w:tcPr>
          <w:p w:rsidR="005A3212" w:rsidRPr="009913B0" w:rsidRDefault="005A3212" w:rsidP="005A3212">
            <w:pPr>
              <w:pStyle w:val="10"/>
              <w:framePr w:wrap="auto" w:yAlign="inline"/>
              <w:spacing w:line="400" w:lineRule="exact"/>
              <w:ind w:firstLine="482"/>
              <w:jc w:val="center"/>
              <w:rPr>
                <w:rFonts w:asciiTheme="minorEastAsia" w:eastAsiaTheme="minorEastAsia" w:hAnsiTheme="minorEastAsia" w:cs="宋体" w:hint="default"/>
                <w:sz w:val="24"/>
                <w:szCs w:val="24"/>
                <w:lang w:eastAsia="zh-TW"/>
              </w:rPr>
            </w:pPr>
          </w:p>
        </w:tc>
        <w:tc>
          <w:tcPr>
            <w:tcW w:w="834" w:type="dxa"/>
            <w:vMerge/>
            <w:vAlign w:val="center"/>
            <w:hideMark/>
          </w:tcPr>
          <w:p w:rsidR="005A3212" w:rsidRPr="009913B0" w:rsidRDefault="005A3212" w:rsidP="005A3212">
            <w:pPr>
              <w:pStyle w:val="10"/>
              <w:framePr w:wrap="auto" w:yAlign="inline"/>
              <w:spacing w:line="400" w:lineRule="exact"/>
              <w:ind w:firstLine="482"/>
              <w:jc w:val="center"/>
              <w:rPr>
                <w:rFonts w:asciiTheme="minorEastAsia" w:eastAsiaTheme="minorEastAsia" w:hAnsiTheme="minorEastAsia" w:cs="宋体" w:hint="default"/>
                <w:sz w:val="24"/>
                <w:szCs w:val="24"/>
                <w:lang w:eastAsia="zh-TW"/>
              </w:rPr>
            </w:pPr>
          </w:p>
        </w:tc>
        <w:tc>
          <w:tcPr>
            <w:tcW w:w="1228" w:type="dxa"/>
            <w:vAlign w:val="center"/>
            <w:hideMark/>
          </w:tcPr>
          <w:p w:rsidR="005A3212" w:rsidRPr="009913B0" w:rsidRDefault="005A3212" w:rsidP="005A3212">
            <w:pPr>
              <w:pStyle w:val="10"/>
              <w:framePr w:wrap="auto" w:yAlign="inline"/>
              <w:spacing w:line="400" w:lineRule="exact"/>
              <w:ind w:firstLine="0"/>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个人事务管理</w:t>
            </w:r>
          </w:p>
        </w:tc>
        <w:tc>
          <w:tcPr>
            <w:tcW w:w="11512" w:type="dxa"/>
            <w:hideMark/>
          </w:tcPr>
          <w:p w:rsidR="005A3212" w:rsidRPr="009913B0" w:rsidRDefault="005A3212" w:rsidP="005A3212">
            <w:pPr>
              <w:pStyle w:val="10"/>
              <w:framePr w:wrap="auto" w:yAlign="inline"/>
              <w:spacing w:line="400" w:lineRule="exact"/>
              <w:ind w:firstLine="0"/>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1.个人事务主页</w:t>
            </w:r>
            <w:r w:rsidRPr="009913B0">
              <w:rPr>
                <w:rFonts w:asciiTheme="minorEastAsia" w:eastAsiaTheme="minorEastAsia" w:hAnsiTheme="minorEastAsia" w:cs="宋体"/>
                <w:sz w:val="24"/>
                <w:szCs w:val="24"/>
                <w:lang w:eastAsia="zh-TW"/>
              </w:rPr>
              <w:br/>
              <w:t>根据用户个人需求而自定义的个人事务主页，通过事务卡片封装各类个人事务相关事务信息，如日程日历事务、事务状态信息、事务统计等。支持在一张卡片中集中展示待办、申请、关注、待阅、草稿等事项，能够看到申请事项的当前步骤与进度，时间点与状态等信息，点击相关事务可直接跳转。要求提供现场演示。</w:t>
            </w:r>
            <w:r w:rsidRPr="009913B0">
              <w:rPr>
                <w:rFonts w:asciiTheme="minorEastAsia" w:eastAsiaTheme="minorEastAsia" w:hAnsiTheme="minorEastAsia" w:cs="宋体"/>
                <w:sz w:val="24"/>
                <w:szCs w:val="24"/>
                <w:lang w:eastAsia="zh-TW"/>
              </w:rPr>
              <w:br/>
              <w:t>2.应根据用户角色提供默认桌面卡片模板；用户也可以自定义卡片布局，进行个人主页卡片管理，也可以恢复默认。</w:t>
            </w:r>
            <w:r w:rsidRPr="009913B0">
              <w:rPr>
                <w:rFonts w:asciiTheme="minorEastAsia" w:eastAsiaTheme="minorEastAsia" w:hAnsiTheme="minorEastAsia" w:cs="宋体"/>
                <w:sz w:val="24"/>
                <w:szCs w:val="24"/>
                <w:lang w:eastAsia="zh-TW"/>
              </w:rPr>
              <w:br/>
              <w:t>3.个人信息</w:t>
            </w:r>
            <w:r w:rsidRPr="009913B0">
              <w:rPr>
                <w:rFonts w:asciiTheme="minorEastAsia" w:eastAsiaTheme="minorEastAsia" w:hAnsiTheme="minorEastAsia" w:cs="宋体"/>
                <w:sz w:val="24"/>
                <w:szCs w:val="24"/>
                <w:lang w:eastAsia="zh-TW"/>
              </w:rPr>
              <w:br/>
              <w:t>支持个人事务统计，提升个人效率，可通过年、月、周的统计维度，统计事务完成率，分析个人审批事务总数与个人事务耗时情况，分析个人效率排名；</w:t>
            </w:r>
            <w:r w:rsidRPr="009913B0">
              <w:rPr>
                <w:rFonts w:asciiTheme="minorEastAsia" w:eastAsiaTheme="minorEastAsia" w:hAnsiTheme="minorEastAsia" w:cs="宋体"/>
                <w:sz w:val="24"/>
                <w:szCs w:val="24"/>
                <w:lang w:eastAsia="zh-TW"/>
              </w:rPr>
              <w:br/>
              <w:t>支持用户设置委托人，便于在特殊情况由他人代理权限继续处理事务；</w:t>
            </w:r>
            <w:r w:rsidRPr="009913B0">
              <w:rPr>
                <w:rFonts w:asciiTheme="minorEastAsia" w:eastAsiaTheme="minorEastAsia" w:hAnsiTheme="minorEastAsia" w:cs="宋体"/>
                <w:sz w:val="24"/>
                <w:szCs w:val="24"/>
                <w:lang w:eastAsia="zh-TW"/>
              </w:rPr>
              <w:br/>
            </w:r>
            <w:r w:rsidRPr="009913B0">
              <w:rPr>
                <w:rFonts w:asciiTheme="minorEastAsia" w:eastAsiaTheme="minorEastAsia" w:hAnsiTheme="minorEastAsia" w:cs="宋体"/>
                <w:sz w:val="24"/>
                <w:szCs w:val="24"/>
                <w:lang w:eastAsia="zh-TW"/>
              </w:rPr>
              <w:lastRenderedPageBreak/>
              <w:t>支持个人常用审批意见设置，可一次性设置单条或多条常用审批意见；</w:t>
            </w:r>
            <w:r w:rsidRPr="009913B0">
              <w:rPr>
                <w:rFonts w:asciiTheme="minorEastAsia" w:eastAsiaTheme="minorEastAsia" w:hAnsiTheme="minorEastAsia" w:cs="宋体"/>
                <w:sz w:val="24"/>
                <w:szCs w:val="24"/>
                <w:lang w:eastAsia="zh-TW"/>
              </w:rPr>
              <w:br/>
              <w:t>4.个人密保与安全</w:t>
            </w:r>
            <w:r w:rsidRPr="009913B0">
              <w:rPr>
                <w:rFonts w:asciiTheme="minorEastAsia" w:eastAsiaTheme="minorEastAsia" w:hAnsiTheme="minorEastAsia" w:cs="宋体"/>
                <w:sz w:val="24"/>
                <w:szCs w:val="24"/>
                <w:lang w:eastAsia="zh-TW"/>
              </w:rPr>
              <w:br/>
              <w:t>支持用户修改个人密码，并且跟踪个人账号登录日志，登录信息须包括登录时间、登录IP、访问端、浏览器类型。</w:t>
            </w:r>
            <w:r w:rsidRPr="009913B0">
              <w:rPr>
                <w:rFonts w:asciiTheme="minorEastAsia" w:eastAsiaTheme="minorEastAsia" w:hAnsiTheme="minorEastAsia" w:cs="宋体"/>
                <w:sz w:val="24"/>
                <w:szCs w:val="24"/>
                <w:lang w:eastAsia="zh-TW"/>
              </w:rPr>
              <w:br/>
              <w:t>5.任务托办</w:t>
            </w:r>
            <w:r w:rsidRPr="009913B0">
              <w:rPr>
                <w:rFonts w:asciiTheme="minorEastAsia" w:eastAsiaTheme="minorEastAsia" w:hAnsiTheme="minorEastAsia" w:cs="宋体"/>
                <w:sz w:val="24"/>
                <w:szCs w:val="24"/>
                <w:lang w:eastAsia="zh-TW"/>
              </w:rPr>
              <w:br/>
              <w:t>支持用户双方点对点的任务转交办理，任务发起方可通过任务状态了解任务完成进度。</w:t>
            </w:r>
            <w:r w:rsidRPr="009913B0">
              <w:rPr>
                <w:rFonts w:asciiTheme="minorEastAsia" w:eastAsiaTheme="minorEastAsia" w:hAnsiTheme="minorEastAsia" w:cs="宋体"/>
                <w:sz w:val="24"/>
                <w:szCs w:val="24"/>
                <w:lang w:eastAsia="zh-TW"/>
              </w:rPr>
              <w:br/>
              <w:t>支持任务接收方可以通过日程的形式及消息的形式接收任务通知。</w:t>
            </w:r>
            <w:r w:rsidRPr="009913B0">
              <w:rPr>
                <w:rFonts w:asciiTheme="minorEastAsia" w:eastAsiaTheme="minorEastAsia" w:hAnsiTheme="minorEastAsia" w:cs="宋体"/>
                <w:sz w:val="24"/>
                <w:szCs w:val="24"/>
                <w:lang w:eastAsia="zh-TW"/>
              </w:rPr>
              <w:br/>
              <w:t>支持任务接收方在确认完成托办的任务后，任务发起方可以通过消息形式即时了解任务完成情况。</w:t>
            </w:r>
            <w:r w:rsidRPr="009913B0">
              <w:rPr>
                <w:rFonts w:asciiTheme="minorEastAsia" w:eastAsiaTheme="minorEastAsia" w:hAnsiTheme="minorEastAsia" w:cs="宋体"/>
                <w:sz w:val="24"/>
                <w:szCs w:val="24"/>
                <w:lang w:eastAsia="zh-TW"/>
              </w:rPr>
              <w:br/>
              <w:t>6.个人页面主题设置</w:t>
            </w:r>
            <w:r w:rsidRPr="009913B0">
              <w:rPr>
                <w:rFonts w:asciiTheme="minorEastAsia" w:eastAsiaTheme="minorEastAsia" w:hAnsiTheme="minorEastAsia" w:cs="宋体"/>
                <w:sz w:val="24"/>
                <w:szCs w:val="24"/>
                <w:lang w:eastAsia="zh-TW"/>
              </w:rPr>
              <w:br/>
              <w:t>支持对个人页面皮肤色调，字体大小进行设置。</w:t>
            </w:r>
            <w:r w:rsidRPr="009913B0">
              <w:rPr>
                <w:rFonts w:asciiTheme="minorEastAsia" w:eastAsiaTheme="minorEastAsia" w:hAnsiTheme="minorEastAsia" w:cs="宋体"/>
                <w:sz w:val="24"/>
                <w:szCs w:val="24"/>
                <w:lang w:eastAsia="zh-TW"/>
              </w:rPr>
              <w:br/>
              <w:t>7.个人关注事务</w:t>
            </w:r>
            <w:r w:rsidRPr="009913B0">
              <w:rPr>
                <w:rFonts w:asciiTheme="minorEastAsia" w:eastAsiaTheme="minorEastAsia" w:hAnsiTheme="minorEastAsia" w:cs="宋体"/>
                <w:sz w:val="24"/>
                <w:szCs w:val="24"/>
                <w:lang w:eastAsia="zh-TW"/>
              </w:rPr>
              <w:br/>
              <w:t>能够实现个人关注事务台账展示。对所关注事务的分析状态进行全面跟进。</w:t>
            </w:r>
            <w:r w:rsidRPr="009913B0">
              <w:rPr>
                <w:rFonts w:asciiTheme="minorEastAsia" w:eastAsiaTheme="minorEastAsia" w:hAnsiTheme="minorEastAsia" w:cs="宋体"/>
                <w:sz w:val="24"/>
                <w:szCs w:val="24"/>
                <w:lang w:eastAsia="zh-TW"/>
              </w:rPr>
              <w:br/>
              <w:t>8.个人阅办</w:t>
            </w:r>
            <w:r w:rsidRPr="009913B0">
              <w:rPr>
                <w:rFonts w:asciiTheme="minorEastAsia" w:eastAsiaTheme="minorEastAsia" w:hAnsiTheme="minorEastAsia" w:cs="宋体"/>
                <w:sz w:val="24"/>
                <w:szCs w:val="24"/>
                <w:lang w:eastAsia="zh-TW"/>
              </w:rPr>
              <w:br/>
              <w:t>支持对用户集中呈现个人阅办信息，支持阅读情况分类。</w:t>
            </w:r>
            <w:r w:rsidRPr="009913B0">
              <w:rPr>
                <w:rFonts w:asciiTheme="minorEastAsia" w:eastAsiaTheme="minorEastAsia" w:hAnsiTheme="minorEastAsia" w:cs="宋体"/>
                <w:sz w:val="24"/>
                <w:szCs w:val="24"/>
                <w:lang w:eastAsia="zh-TW"/>
              </w:rPr>
              <w:br/>
              <w:t>9.个人日程日历管理</w:t>
            </w:r>
            <w:r w:rsidRPr="009913B0">
              <w:rPr>
                <w:rFonts w:asciiTheme="minorEastAsia" w:eastAsiaTheme="minorEastAsia" w:hAnsiTheme="minorEastAsia" w:cs="宋体"/>
                <w:sz w:val="24"/>
                <w:szCs w:val="24"/>
                <w:lang w:eastAsia="zh-TW"/>
              </w:rPr>
              <w:br/>
              <w:t>要求可汇聚各业务系统日程，实现日程数据统一管理 （为此需要提供第三方应用可调用的外部接口及数据视图结构 ）</w:t>
            </w:r>
            <w:r w:rsidRPr="009913B0">
              <w:rPr>
                <w:rFonts w:asciiTheme="minorEastAsia" w:eastAsiaTheme="minorEastAsia" w:hAnsiTheme="minorEastAsia" w:cs="宋体"/>
                <w:sz w:val="24"/>
                <w:szCs w:val="24"/>
              </w:rPr>
              <w:t>。</w:t>
            </w:r>
            <w:r w:rsidRPr="009913B0">
              <w:rPr>
                <w:rFonts w:asciiTheme="minorEastAsia" w:eastAsiaTheme="minorEastAsia" w:hAnsiTheme="minorEastAsia" w:cs="宋体"/>
                <w:sz w:val="24"/>
                <w:szCs w:val="24"/>
                <w:lang w:eastAsia="zh-TW"/>
              </w:rPr>
              <w:br/>
              <w:t>应提供完善的日程服务功能，包括：群发日程管理、自定义个人日程、待办日程安排、受托任务提醒。</w:t>
            </w:r>
            <w:r w:rsidRPr="009913B0">
              <w:rPr>
                <w:rFonts w:asciiTheme="minorEastAsia" w:eastAsiaTheme="minorEastAsia" w:hAnsiTheme="minorEastAsia" w:cs="宋体"/>
                <w:sz w:val="24"/>
                <w:szCs w:val="24"/>
                <w:lang w:eastAsia="zh-TW"/>
              </w:rPr>
              <w:br/>
              <w:t>通过与用户手机日历的对接，向用户发送离线日程信息，帮助用户随时随地查看日程。应支持用户开通日程信息的消息提醒（微信、站内消息等渠道）</w:t>
            </w:r>
            <w:r w:rsidRPr="009913B0">
              <w:rPr>
                <w:rFonts w:asciiTheme="minorEastAsia" w:eastAsiaTheme="minorEastAsia" w:hAnsiTheme="minorEastAsia" w:cs="宋体"/>
                <w:sz w:val="24"/>
                <w:szCs w:val="24"/>
              </w:rPr>
              <w:t>。</w:t>
            </w:r>
          </w:p>
        </w:tc>
      </w:tr>
      <w:tr w:rsidR="005A3212" w:rsidRPr="009913B0" w:rsidTr="005A3212">
        <w:trPr>
          <w:trHeight w:val="8179"/>
        </w:trPr>
        <w:tc>
          <w:tcPr>
            <w:tcW w:w="988" w:type="dxa"/>
            <w:vMerge/>
            <w:vAlign w:val="center"/>
            <w:hideMark/>
          </w:tcPr>
          <w:p w:rsidR="005A3212" w:rsidRPr="009913B0" w:rsidRDefault="005A3212" w:rsidP="005A3212">
            <w:pPr>
              <w:pStyle w:val="10"/>
              <w:framePr w:wrap="auto" w:yAlign="inline"/>
              <w:spacing w:line="400" w:lineRule="exact"/>
              <w:ind w:firstLine="482"/>
              <w:jc w:val="center"/>
              <w:rPr>
                <w:rFonts w:asciiTheme="minorEastAsia" w:eastAsiaTheme="minorEastAsia" w:hAnsiTheme="minorEastAsia" w:cs="宋体" w:hint="default"/>
                <w:sz w:val="24"/>
                <w:szCs w:val="24"/>
                <w:lang w:eastAsia="zh-TW"/>
              </w:rPr>
            </w:pPr>
          </w:p>
        </w:tc>
        <w:tc>
          <w:tcPr>
            <w:tcW w:w="834" w:type="dxa"/>
            <w:vMerge/>
            <w:vAlign w:val="center"/>
            <w:hideMark/>
          </w:tcPr>
          <w:p w:rsidR="005A3212" w:rsidRPr="009913B0" w:rsidRDefault="005A3212" w:rsidP="005A3212">
            <w:pPr>
              <w:pStyle w:val="10"/>
              <w:framePr w:wrap="auto" w:yAlign="inline"/>
              <w:spacing w:line="400" w:lineRule="exact"/>
              <w:ind w:firstLine="482"/>
              <w:jc w:val="center"/>
              <w:rPr>
                <w:rFonts w:asciiTheme="minorEastAsia" w:eastAsiaTheme="minorEastAsia" w:hAnsiTheme="minorEastAsia" w:cs="宋体" w:hint="default"/>
                <w:sz w:val="24"/>
                <w:szCs w:val="24"/>
                <w:lang w:eastAsia="zh-TW"/>
              </w:rPr>
            </w:pPr>
          </w:p>
        </w:tc>
        <w:tc>
          <w:tcPr>
            <w:tcW w:w="1228" w:type="dxa"/>
            <w:vMerge w:val="restart"/>
            <w:vAlign w:val="center"/>
            <w:hideMark/>
          </w:tcPr>
          <w:p w:rsidR="005A3212" w:rsidRPr="009913B0" w:rsidRDefault="005A3212" w:rsidP="005A3212">
            <w:pPr>
              <w:pStyle w:val="10"/>
              <w:framePr w:wrap="auto" w:yAlign="inline"/>
              <w:spacing w:line="400" w:lineRule="exact"/>
              <w:ind w:firstLine="0"/>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事务综合管控</w:t>
            </w:r>
          </w:p>
        </w:tc>
        <w:tc>
          <w:tcPr>
            <w:tcW w:w="11512" w:type="dxa"/>
            <w:vMerge w:val="restart"/>
            <w:hideMark/>
          </w:tcPr>
          <w:p w:rsidR="005A3212" w:rsidRPr="009913B0" w:rsidRDefault="005A3212" w:rsidP="00174447">
            <w:pPr>
              <w:pStyle w:val="10"/>
              <w:framePr w:wrap="auto" w:yAlign="inline"/>
              <w:spacing w:line="400" w:lineRule="exact"/>
              <w:ind w:firstLine="0"/>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1、图标管理</w:t>
            </w:r>
            <w:r w:rsidRPr="009913B0">
              <w:rPr>
                <w:rFonts w:asciiTheme="minorEastAsia" w:eastAsiaTheme="minorEastAsia" w:hAnsiTheme="minorEastAsia" w:cs="宋体"/>
                <w:sz w:val="24"/>
                <w:szCs w:val="24"/>
                <w:lang w:eastAsia="zh-TW"/>
              </w:rPr>
              <w:br/>
              <w:t>应为事务中心的事务服务提供图标维护管理，提供基础的增删改操作。要求支持将图片托拖拽至网页即可完成事务图标上传。</w:t>
            </w:r>
            <w:r w:rsidRPr="009913B0">
              <w:rPr>
                <w:rFonts w:asciiTheme="minorEastAsia" w:eastAsiaTheme="minorEastAsia" w:hAnsiTheme="minorEastAsia" w:cs="宋体"/>
                <w:sz w:val="24"/>
                <w:szCs w:val="24"/>
                <w:lang w:eastAsia="zh-TW"/>
              </w:rPr>
              <w:br/>
              <w:t>2、事务管理</w:t>
            </w:r>
            <w:r w:rsidRPr="009913B0">
              <w:rPr>
                <w:rFonts w:asciiTheme="minorEastAsia" w:eastAsiaTheme="minorEastAsia" w:hAnsiTheme="minorEastAsia" w:cs="宋体"/>
                <w:sz w:val="24"/>
                <w:szCs w:val="24"/>
                <w:lang w:eastAsia="zh-TW"/>
              </w:rPr>
              <w:br/>
              <w:t>事务分类管理，应为事务提供分类维护管理功能，实现学校业务域在事务上划分，提供基础的增删改查、停用/禁用等功能。</w:t>
            </w:r>
            <w:r w:rsidRPr="009913B0">
              <w:rPr>
                <w:rFonts w:asciiTheme="minorEastAsia" w:eastAsiaTheme="minorEastAsia" w:hAnsiTheme="minorEastAsia" w:cs="宋体"/>
                <w:sz w:val="24"/>
                <w:szCs w:val="24"/>
                <w:lang w:eastAsia="zh-TW"/>
              </w:rPr>
              <w:br/>
              <w:t>要求为事务中心的服务事务提供维护管理功能，统一维护用户端事务大厅中展示的所有事务。</w:t>
            </w:r>
            <w:r w:rsidRPr="009913B0">
              <w:rPr>
                <w:rFonts w:asciiTheme="minorEastAsia" w:eastAsiaTheme="minorEastAsia" w:hAnsiTheme="minorEastAsia" w:cs="宋体"/>
                <w:sz w:val="24"/>
                <w:szCs w:val="24"/>
                <w:lang w:eastAsia="zh-TW"/>
              </w:rPr>
              <w:br/>
              <w:t>要求根据事务的属性提供类型划分，根据事务类型，划分为“流程性事务”及“非流程性事务”，“非流程事务”可作为信息类事务及指南说明类事务；根据事务跳转方式，划分为“新窗口”“内嵌”“路由”，新窗口与内嵌的打开方式针对外部跳转页面，分新窗口和本窗口打开，支持集成外部应用集成路径，路由仅针对事务中心内部的页面，跳转方式与卡片跳转至二级页一致，此方式可快速跳转事务中心内其他服务。</w:t>
            </w:r>
            <w:r w:rsidRPr="009913B0">
              <w:rPr>
                <w:rFonts w:asciiTheme="minorEastAsia" w:eastAsiaTheme="minorEastAsia" w:hAnsiTheme="minorEastAsia" w:cs="宋体"/>
                <w:sz w:val="24"/>
                <w:szCs w:val="24"/>
                <w:lang w:eastAsia="zh-TW"/>
              </w:rPr>
              <w:br/>
              <w:t>要求支持事务发起权限设置，基于角色分配事务发起事务。支持事务管理负责人权限配置，使每一个事务均有对应负责人，做到事事负责。</w:t>
            </w:r>
            <w:r w:rsidRPr="009913B0">
              <w:rPr>
                <w:rFonts w:asciiTheme="minorEastAsia" w:eastAsiaTheme="minorEastAsia" w:hAnsiTheme="minorEastAsia" w:cs="宋体"/>
                <w:sz w:val="24"/>
                <w:szCs w:val="24"/>
                <w:lang w:eastAsia="zh-TW"/>
              </w:rPr>
              <w:br/>
              <w:t>要求支持事务发布终端配置，每条事务均能够兼容PC端与移动端。</w:t>
            </w:r>
            <w:r w:rsidRPr="009913B0">
              <w:rPr>
                <w:rFonts w:asciiTheme="minorEastAsia" w:eastAsiaTheme="minorEastAsia" w:hAnsiTheme="minorEastAsia" w:cs="宋体"/>
                <w:sz w:val="24"/>
                <w:szCs w:val="24"/>
                <w:lang w:eastAsia="zh-TW"/>
              </w:rPr>
              <w:br/>
              <w:t>要求支持事务时间发布策略配置，针对非常态化事务，应支持事务发布时间段配置，有助于事务有针对性触达；支持配置日程提醒策略，如周期性提醒日程提醒、自定义时间提醒。</w:t>
            </w:r>
            <w:r w:rsidRPr="009913B0">
              <w:rPr>
                <w:rFonts w:asciiTheme="minorEastAsia" w:eastAsiaTheme="minorEastAsia" w:hAnsiTheme="minorEastAsia" w:cs="宋体"/>
                <w:sz w:val="24"/>
                <w:szCs w:val="24"/>
                <w:lang w:eastAsia="zh-TW"/>
              </w:rPr>
              <w:br/>
              <w:t>要求支持事务催办策略配置，便于有效提升事务结办效率。支持自定义配置自动催办时间点、手动催办时间点。</w:t>
            </w:r>
            <w:r w:rsidRPr="009913B0">
              <w:rPr>
                <w:rFonts w:asciiTheme="minorEastAsia" w:eastAsiaTheme="minorEastAsia" w:hAnsiTheme="minorEastAsia" w:cs="宋体"/>
                <w:sz w:val="24"/>
                <w:szCs w:val="24"/>
                <w:lang w:eastAsia="zh-TW"/>
              </w:rPr>
              <w:br/>
              <w:t>要求支持事务标签绑定，便于事务分类、事务智能推荐。要求支持事务绑定多个标签。</w:t>
            </w:r>
            <w:r w:rsidRPr="009913B0">
              <w:rPr>
                <w:rFonts w:asciiTheme="minorEastAsia" w:eastAsiaTheme="minorEastAsia" w:hAnsiTheme="minorEastAsia" w:cs="宋体"/>
                <w:sz w:val="24"/>
                <w:szCs w:val="24"/>
                <w:lang w:eastAsia="zh-TW"/>
              </w:rPr>
              <w:br/>
              <w:t>演示事务管理功能。可在同一界面对PC端和移动端进行统一管理，自由设置事务开通办理的时间段，并且</w:t>
            </w:r>
            <w:r w:rsidRPr="009913B0">
              <w:rPr>
                <w:rFonts w:asciiTheme="minorEastAsia" w:eastAsiaTheme="minorEastAsia" w:hAnsiTheme="minorEastAsia" w:cs="宋体"/>
                <w:sz w:val="24"/>
                <w:szCs w:val="24"/>
                <w:lang w:eastAsia="zh-TW"/>
              </w:rPr>
              <w:lastRenderedPageBreak/>
              <w:t>开启日程提醒用户申请事务（包括周期性提醒和自定义提醒），自由设置事务自动和手动两种催办方式的时间</w:t>
            </w:r>
            <w:r w:rsidRPr="009913B0">
              <w:rPr>
                <w:rFonts w:asciiTheme="minorEastAsia" w:eastAsiaTheme="minorEastAsia" w:hAnsiTheme="minorEastAsia" w:cs="宋体"/>
                <w:sz w:val="24"/>
                <w:szCs w:val="24"/>
                <w:lang w:eastAsia="zh-TW"/>
              </w:rPr>
              <w:br/>
              <w:t>3、模块及卡片管理</w:t>
            </w:r>
            <w:r w:rsidRPr="009913B0">
              <w:rPr>
                <w:rFonts w:asciiTheme="minorEastAsia" w:eastAsiaTheme="minorEastAsia" w:hAnsiTheme="minorEastAsia" w:cs="宋体"/>
                <w:sz w:val="24"/>
                <w:szCs w:val="24"/>
                <w:lang w:eastAsia="zh-TW"/>
              </w:rPr>
              <w:br/>
              <w:t>办事页面管理，应为用户端的一级菜单页面提供维护管理功能，在提供固定的“首页”和“事务大厅”页面的基础上向用户提供自定义菜单页的功能，用户可设置自定义页面的用户使用权限、跳转方式等。</w:t>
            </w:r>
            <w:r w:rsidRPr="009913B0">
              <w:rPr>
                <w:rFonts w:asciiTheme="minorEastAsia" w:eastAsiaTheme="minorEastAsia" w:hAnsiTheme="minorEastAsia" w:cs="宋体"/>
                <w:sz w:val="24"/>
                <w:szCs w:val="24"/>
                <w:lang w:eastAsia="zh-TW"/>
              </w:rPr>
              <w:br/>
              <w:t>要求按照页面的自定义程度，分类为默认页面、自定义页面。</w:t>
            </w:r>
            <w:r w:rsidRPr="009913B0">
              <w:rPr>
                <w:rFonts w:asciiTheme="minorEastAsia" w:eastAsiaTheme="minorEastAsia" w:hAnsiTheme="minorEastAsia" w:cs="宋体"/>
                <w:sz w:val="24"/>
                <w:szCs w:val="24"/>
                <w:lang w:eastAsia="zh-TW"/>
              </w:rPr>
              <w:br/>
              <w:t>首页卡片排列模板管理，应为不同角色的用户提供初始化个人首页卡片排版风格与卡片内容，能够为不同角色预定义个性化角色页面。</w:t>
            </w:r>
            <w:r w:rsidRPr="009913B0">
              <w:rPr>
                <w:rFonts w:asciiTheme="minorEastAsia" w:eastAsiaTheme="minorEastAsia" w:hAnsiTheme="minorEastAsia" w:cs="宋体"/>
                <w:sz w:val="24"/>
                <w:szCs w:val="24"/>
                <w:lang w:eastAsia="zh-TW"/>
              </w:rPr>
              <w:br/>
              <w:t>要求支持卡片管理，应为用户端首页的展示卡片提供维护与管理功能，提供卡片各类参数的配置功能及基础的增删改查操作。支持卡片化的整体布局，可随意添加已有卡片，要求不少于30个，添加的卡片可自行排列顺序，以体现个性化服务。</w:t>
            </w:r>
            <w:r w:rsidRPr="009913B0">
              <w:rPr>
                <w:rFonts w:asciiTheme="minorEastAsia" w:eastAsiaTheme="minorEastAsia" w:hAnsiTheme="minorEastAsia" w:cs="宋体"/>
                <w:sz w:val="24"/>
                <w:szCs w:val="24"/>
                <w:lang w:eastAsia="zh-TW"/>
              </w:rPr>
              <w:br/>
              <w:t>要求支持配置流程卡片，应提供专为流程服务的流程卡片配置功能，从申请者、审批者及监控者的角色为对应的用户提供某项事务的流程实例汇总卡片及二级页。</w:t>
            </w:r>
            <w:r w:rsidRPr="009913B0">
              <w:rPr>
                <w:rFonts w:asciiTheme="minorEastAsia" w:eastAsiaTheme="minorEastAsia" w:hAnsiTheme="minorEastAsia" w:cs="宋体"/>
                <w:sz w:val="24"/>
                <w:szCs w:val="24"/>
                <w:lang w:eastAsia="zh-TW"/>
              </w:rPr>
              <w:br/>
              <w:t>要求支持卡片分类管理，应为卡片提供分类维护管理</w:t>
            </w:r>
            <w:r w:rsidRPr="009913B0">
              <w:rPr>
                <w:rFonts w:asciiTheme="minorEastAsia" w:eastAsiaTheme="minorEastAsia" w:hAnsiTheme="minorEastAsia" w:cs="宋体"/>
                <w:sz w:val="24"/>
                <w:szCs w:val="24"/>
                <w:lang w:eastAsia="zh-TW"/>
              </w:rPr>
              <w:br/>
              <w:t>4、事务中心站内新闻管理</w:t>
            </w:r>
            <w:r w:rsidRPr="009913B0">
              <w:rPr>
                <w:rFonts w:asciiTheme="minorEastAsia" w:eastAsiaTheme="minorEastAsia" w:hAnsiTheme="minorEastAsia" w:cs="宋体"/>
                <w:sz w:val="24"/>
                <w:szCs w:val="24"/>
                <w:lang w:eastAsia="zh-TW"/>
              </w:rPr>
              <w:br/>
              <w:t>应为用户端的系统新闻数据提供维护管理，提供基础的增删改查操作。</w:t>
            </w:r>
            <w:r w:rsidRPr="009913B0">
              <w:rPr>
                <w:rFonts w:asciiTheme="minorEastAsia" w:eastAsiaTheme="minorEastAsia" w:hAnsiTheme="minorEastAsia" w:cs="宋体"/>
                <w:sz w:val="24"/>
                <w:szCs w:val="24"/>
                <w:lang w:eastAsia="zh-TW"/>
              </w:rPr>
              <w:br/>
              <w:t>5、登录页管理</w:t>
            </w:r>
            <w:r w:rsidRPr="009913B0">
              <w:rPr>
                <w:rFonts w:asciiTheme="minorEastAsia" w:eastAsiaTheme="minorEastAsia" w:hAnsiTheme="minorEastAsia" w:cs="宋体"/>
                <w:sz w:val="24"/>
                <w:szCs w:val="24"/>
                <w:lang w:eastAsia="zh-TW"/>
              </w:rPr>
              <w:br/>
              <w:t>要求支持事务中心登录页内容发布，应为登录页底部的文章数据提供维护管理，提供基础的增删改查操作。</w:t>
            </w:r>
            <w:r w:rsidRPr="009913B0">
              <w:rPr>
                <w:rFonts w:asciiTheme="minorEastAsia" w:eastAsiaTheme="minorEastAsia" w:hAnsiTheme="minorEastAsia" w:cs="宋体"/>
                <w:sz w:val="24"/>
                <w:szCs w:val="24"/>
                <w:lang w:eastAsia="zh-TW"/>
              </w:rPr>
              <w:br/>
              <w:t>要求支持banner设置，应为登录页的banner图片及内容提供维护管理功能，限制登录页banner至多显示三张，提供基础的修改、排序、停用/禁用等功能。</w:t>
            </w:r>
            <w:r w:rsidRPr="009913B0">
              <w:rPr>
                <w:rFonts w:asciiTheme="minorEastAsia" w:eastAsiaTheme="minorEastAsia" w:hAnsiTheme="minorEastAsia" w:cs="宋体"/>
                <w:sz w:val="24"/>
                <w:szCs w:val="24"/>
                <w:lang w:eastAsia="zh-TW"/>
              </w:rPr>
              <w:br/>
              <w:t>应为移动端首页的banner图片及内容提供维护管理功能，提供基础的修改、排序、停用/禁用等功能。</w:t>
            </w:r>
            <w:r w:rsidRPr="009913B0">
              <w:rPr>
                <w:rFonts w:asciiTheme="minorEastAsia" w:eastAsiaTheme="minorEastAsia" w:hAnsiTheme="minorEastAsia" w:cs="宋体"/>
                <w:sz w:val="24"/>
                <w:szCs w:val="24"/>
                <w:lang w:eastAsia="zh-TW"/>
              </w:rPr>
              <w:br/>
            </w:r>
            <w:r w:rsidRPr="009913B0">
              <w:rPr>
                <w:rFonts w:asciiTheme="minorEastAsia" w:eastAsiaTheme="minorEastAsia" w:hAnsiTheme="minorEastAsia" w:cs="宋体"/>
                <w:sz w:val="24"/>
                <w:szCs w:val="24"/>
                <w:lang w:eastAsia="zh-TW"/>
              </w:rPr>
              <w:lastRenderedPageBreak/>
              <w:t>6、帮助管理</w:t>
            </w:r>
            <w:r w:rsidRPr="009913B0">
              <w:rPr>
                <w:rFonts w:asciiTheme="minorEastAsia" w:eastAsiaTheme="minorEastAsia" w:hAnsiTheme="minorEastAsia" w:cs="宋体"/>
                <w:sz w:val="24"/>
                <w:szCs w:val="24"/>
                <w:lang w:eastAsia="zh-TW"/>
              </w:rPr>
              <w:br/>
              <w:t>操作问答，应为用户端的操作问答数据提供维护管理，提供基础的增删改查操作。</w:t>
            </w:r>
            <w:r w:rsidRPr="009913B0">
              <w:rPr>
                <w:rFonts w:asciiTheme="minorEastAsia" w:eastAsiaTheme="minorEastAsia" w:hAnsiTheme="minorEastAsia" w:cs="宋体"/>
                <w:sz w:val="24"/>
                <w:szCs w:val="24"/>
                <w:lang w:eastAsia="zh-TW"/>
              </w:rPr>
              <w:br/>
              <w:t>用户反馈，应为用户端用户反馈的问题提供维护管理，提供基础的删查操作。</w:t>
            </w:r>
            <w:r w:rsidRPr="009913B0">
              <w:rPr>
                <w:rFonts w:asciiTheme="minorEastAsia" w:eastAsiaTheme="minorEastAsia" w:hAnsiTheme="minorEastAsia" w:cs="宋体"/>
                <w:sz w:val="24"/>
                <w:szCs w:val="24"/>
                <w:lang w:eastAsia="zh-TW"/>
              </w:rPr>
              <w:br/>
              <w:t>7、评价管理</w:t>
            </w:r>
            <w:r w:rsidRPr="009913B0">
              <w:rPr>
                <w:rFonts w:asciiTheme="minorEastAsia" w:eastAsiaTheme="minorEastAsia" w:hAnsiTheme="minorEastAsia" w:cs="宋体"/>
                <w:sz w:val="24"/>
                <w:szCs w:val="24"/>
                <w:lang w:eastAsia="zh-TW"/>
              </w:rPr>
              <w:br/>
              <w:t>应为流程性事务提供评价维护管理，维护申请者对结办流程的评价，提供停用/开通评价、公开评价信息等功能。支持按照分类进行应用的查看，也可就满意度、评论人数对应用进行排名查看，支持一键设置是否开通评价、是否匿名、是否显示满意度，对评价详情进行查看，支持批量处理。</w:t>
            </w:r>
            <w:r w:rsidRPr="009913B0">
              <w:rPr>
                <w:rFonts w:asciiTheme="minorEastAsia" w:eastAsiaTheme="minorEastAsia" w:hAnsiTheme="minorEastAsia" w:cs="宋体"/>
                <w:sz w:val="24"/>
                <w:szCs w:val="24"/>
                <w:lang w:eastAsia="zh-TW"/>
              </w:rPr>
              <w:br/>
              <w:t>8、客户端管理</w:t>
            </w:r>
            <w:r w:rsidRPr="009913B0">
              <w:rPr>
                <w:rFonts w:asciiTheme="minorEastAsia" w:eastAsiaTheme="minorEastAsia" w:hAnsiTheme="minorEastAsia" w:cs="宋体"/>
                <w:sz w:val="24"/>
                <w:szCs w:val="24"/>
                <w:lang w:eastAsia="zh-TW"/>
              </w:rPr>
              <w:br/>
              <w:t>应为维护人员提供客户端的基础配置参数及主题设置参数进行维护管理。</w:t>
            </w:r>
            <w:r w:rsidRPr="009913B0">
              <w:rPr>
                <w:rFonts w:asciiTheme="minorEastAsia" w:eastAsiaTheme="minorEastAsia" w:hAnsiTheme="minorEastAsia" w:cs="宋体"/>
                <w:sz w:val="24"/>
                <w:szCs w:val="24"/>
                <w:lang w:eastAsia="zh-TW"/>
              </w:rPr>
              <w:br/>
              <w:t>9、网站管理</w:t>
            </w:r>
            <w:r w:rsidRPr="009913B0">
              <w:rPr>
                <w:rFonts w:asciiTheme="minorEastAsia" w:eastAsiaTheme="minorEastAsia" w:hAnsiTheme="minorEastAsia" w:cs="宋体"/>
                <w:sz w:val="24"/>
                <w:szCs w:val="24"/>
                <w:lang w:eastAsia="zh-TW"/>
              </w:rPr>
              <w:br/>
              <w:t>应为维护人员提供事务网站的基础配置参数，包括图片上传、页脚信息以及外部网站链接等。</w:t>
            </w:r>
            <w:r w:rsidRPr="009913B0">
              <w:rPr>
                <w:rFonts w:asciiTheme="minorEastAsia" w:eastAsiaTheme="minorEastAsia" w:hAnsiTheme="minorEastAsia" w:cs="宋体"/>
                <w:sz w:val="24"/>
                <w:szCs w:val="24"/>
                <w:lang w:eastAsia="zh-TW"/>
              </w:rPr>
              <w:br/>
              <w:t>要求支持事务部门管理，提供基础的新增、修改、排序、停用/禁用等功能。</w:t>
            </w:r>
            <w:r w:rsidRPr="009913B0">
              <w:rPr>
                <w:rFonts w:asciiTheme="minorEastAsia" w:eastAsiaTheme="minorEastAsia" w:hAnsiTheme="minorEastAsia" w:cs="宋体"/>
                <w:sz w:val="24"/>
                <w:szCs w:val="24"/>
                <w:lang w:eastAsia="zh-TW"/>
              </w:rPr>
              <w:br/>
              <w:t>要求支持网站新闻管理，提供基础的发布、撤回以及查看详情等功能。</w:t>
            </w:r>
            <w:r w:rsidRPr="009913B0">
              <w:rPr>
                <w:rFonts w:asciiTheme="minorEastAsia" w:eastAsiaTheme="minorEastAsia" w:hAnsiTheme="minorEastAsia" w:cs="宋体"/>
                <w:sz w:val="24"/>
                <w:szCs w:val="24"/>
                <w:lang w:eastAsia="zh-TW"/>
              </w:rPr>
              <w:br/>
              <w:t>要求支持服务对象管理，提供基础的新增、修改、是否显示、关联事务等功能。</w:t>
            </w:r>
            <w:r w:rsidRPr="009913B0">
              <w:rPr>
                <w:rFonts w:asciiTheme="minorEastAsia" w:eastAsiaTheme="minorEastAsia" w:hAnsiTheme="minorEastAsia" w:cs="宋体"/>
                <w:sz w:val="24"/>
                <w:szCs w:val="24"/>
                <w:lang w:eastAsia="zh-TW"/>
              </w:rPr>
              <w:br/>
              <w:t>10、百科管理</w:t>
            </w:r>
            <w:r w:rsidRPr="009913B0">
              <w:rPr>
                <w:rFonts w:asciiTheme="minorEastAsia" w:eastAsiaTheme="minorEastAsia" w:hAnsiTheme="minorEastAsia" w:cs="宋体"/>
                <w:sz w:val="24"/>
                <w:szCs w:val="24"/>
                <w:lang w:eastAsia="zh-TW"/>
              </w:rPr>
              <w:br/>
              <w:t>要求支持百科词条管理，提供基础的新增、修改、排序、停用/禁用等功能。</w:t>
            </w:r>
            <w:r w:rsidRPr="009913B0">
              <w:rPr>
                <w:rFonts w:asciiTheme="minorEastAsia" w:eastAsiaTheme="minorEastAsia" w:hAnsiTheme="minorEastAsia" w:cs="宋体"/>
                <w:sz w:val="24"/>
                <w:szCs w:val="24"/>
                <w:lang w:eastAsia="zh-TW"/>
              </w:rPr>
              <w:br/>
              <w:t>要求支持百科知识管理，提供基础的增删改查操作。</w:t>
            </w:r>
            <w:r w:rsidRPr="009913B0">
              <w:rPr>
                <w:rFonts w:asciiTheme="minorEastAsia" w:eastAsiaTheme="minorEastAsia" w:hAnsiTheme="minorEastAsia" w:cs="宋体"/>
                <w:sz w:val="24"/>
                <w:szCs w:val="24"/>
                <w:lang w:eastAsia="zh-TW"/>
              </w:rPr>
              <w:br/>
              <w:t>要求支持知识分类管理，提供基础的新增、修改、排序、停用/禁用等功能。</w:t>
            </w:r>
            <w:r w:rsidRPr="009913B0">
              <w:rPr>
                <w:rFonts w:asciiTheme="minorEastAsia" w:eastAsiaTheme="minorEastAsia" w:hAnsiTheme="minorEastAsia" w:cs="宋体"/>
                <w:sz w:val="24"/>
                <w:szCs w:val="24"/>
                <w:lang w:eastAsia="zh-TW"/>
              </w:rPr>
              <w:br/>
              <w:t>要求支持访客咨询管理，提供发布、答复以及删除等基础功能。</w:t>
            </w:r>
          </w:p>
        </w:tc>
      </w:tr>
      <w:tr w:rsidR="005A3212" w:rsidRPr="009913B0" w:rsidTr="005A3212">
        <w:trPr>
          <w:trHeight w:val="5022"/>
        </w:trPr>
        <w:tc>
          <w:tcPr>
            <w:tcW w:w="988" w:type="dxa"/>
            <w:vMerge/>
            <w:vAlign w:val="center"/>
            <w:hideMark/>
          </w:tcPr>
          <w:p w:rsidR="005A3212" w:rsidRPr="009913B0" w:rsidRDefault="005A3212" w:rsidP="005A3212">
            <w:pPr>
              <w:pStyle w:val="10"/>
              <w:framePr w:wrap="auto" w:yAlign="inline"/>
              <w:spacing w:line="400" w:lineRule="exact"/>
              <w:ind w:firstLine="482"/>
              <w:jc w:val="center"/>
              <w:rPr>
                <w:rFonts w:asciiTheme="minorEastAsia" w:eastAsiaTheme="minorEastAsia" w:hAnsiTheme="minorEastAsia" w:cs="宋体" w:hint="default"/>
                <w:sz w:val="24"/>
                <w:szCs w:val="24"/>
                <w:lang w:eastAsia="zh-TW"/>
              </w:rPr>
            </w:pPr>
          </w:p>
        </w:tc>
        <w:tc>
          <w:tcPr>
            <w:tcW w:w="834" w:type="dxa"/>
            <w:vMerge/>
            <w:vAlign w:val="center"/>
            <w:hideMark/>
          </w:tcPr>
          <w:p w:rsidR="005A3212" w:rsidRPr="009913B0" w:rsidRDefault="005A3212" w:rsidP="005A3212">
            <w:pPr>
              <w:pStyle w:val="10"/>
              <w:framePr w:wrap="auto" w:yAlign="inline"/>
              <w:spacing w:line="400" w:lineRule="exact"/>
              <w:ind w:firstLine="482"/>
              <w:jc w:val="center"/>
              <w:rPr>
                <w:rFonts w:asciiTheme="minorEastAsia" w:eastAsiaTheme="minorEastAsia" w:hAnsiTheme="minorEastAsia" w:cs="宋体" w:hint="default"/>
                <w:sz w:val="24"/>
                <w:szCs w:val="24"/>
                <w:lang w:eastAsia="zh-TW"/>
              </w:rPr>
            </w:pPr>
          </w:p>
        </w:tc>
        <w:tc>
          <w:tcPr>
            <w:tcW w:w="1228" w:type="dxa"/>
            <w:vMerge/>
            <w:vAlign w:val="center"/>
            <w:hideMark/>
          </w:tcPr>
          <w:p w:rsidR="005A3212" w:rsidRPr="009913B0" w:rsidRDefault="005A3212" w:rsidP="005A3212">
            <w:pPr>
              <w:pStyle w:val="10"/>
              <w:framePr w:wrap="auto" w:yAlign="inline"/>
              <w:spacing w:line="400" w:lineRule="exact"/>
              <w:ind w:firstLine="482"/>
              <w:jc w:val="center"/>
              <w:rPr>
                <w:rFonts w:asciiTheme="minorEastAsia" w:eastAsiaTheme="minorEastAsia" w:hAnsiTheme="minorEastAsia" w:cs="宋体" w:hint="default"/>
                <w:sz w:val="24"/>
                <w:szCs w:val="24"/>
                <w:lang w:eastAsia="zh-TW"/>
              </w:rPr>
            </w:pPr>
          </w:p>
        </w:tc>
        <w:tc>
          <w:tcPr>
            <w:tcW w:w="11512" w:type="dxa"/>
            <w:vMerge/>
            <w:hideMark/>
          </w:tcPr>
          <w:p w:rsidR="005A3212" w:rsidRPr="009913B0" w:rsidRDefault="005A3212" w:rsidP="005A3212">
            <w:pPr>
              <w:pStyle w:val="10"/>
              <w:framePr w:wrap="auto" w:yAlign="inline"/>
              <w:spacing w:line="400" w:lineRule="exact"/>
              <w:ind w:firstLine="482"/>
              <w:rPr>
                <w:rFonts w:asciiTheme="minorEastAsia" w:eastAsiaTheme="minorEastAsia" w:hAnsiTheme="minorEastAsia" w:cs="宋体" w:hint="default"/>
                <w:sz w:val="24"/>
                <w:szCs w:val="24"/>
                <w:lang w:eastAsia="zh-TW"/>
              </w:rPr>
            </w:pPr>
          </w:p>
        </w:tc>
      </w:tr>
      <w:tr w:rsidR="005A3212" w:rsidRPr="009913B0" w:rsidTr="005A3212">
        <w:trPr>
          <w:trHeight w:val="3919"/>
        </w:trPr>
        <w:tc>
          <w:tcPr>
            <w:tcW w:w="988" w:type="dxa"/>
            <w:noWrap/>
            <w:vAlign w:val="center"/>
            <w:hideMark/>
          </w:tcPr>
          <w:p w:rsidR="005A3212" w:rsidRPr="009913B0" w:rsidRDefault="005A3212" w:rsidP="005A3212">
            <w:pPr>
              <w:pStyle w:val="10"/>
              <w:framePr w:wrap="auto" w:yAlign="inline"/>
              <w:spacing w:line="400" w:lineRule="exact"/>
              <w:ind w:firstLine="0"/>
              <w:jc w:val="center"/>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lastRenderedPageBreak/>
              <w:t>2</w:t>
            </w:r>
          </w:p>
        </w:tc>
        <w:tc>
          <w:tcPr>
            <w:tcW w:w="2062" w:type="dxa"/>
            <w:gridSpan w:val="2"/>
            <w:noWrap/>
            <w:vAlign w:val="center"/>
            <w:hideMark/>
          </w:tcPr>
          <w:p w:rsidR="005A3212" w:rsidRPr="009913B0" w:rsidRDefault="005A3212" w:rsidP="005A3212">
            <w:pPr>
              <w:pStyle w:val="10"/>
              <w:framePr w:wrap="auto" w:yAlign="inline"/>
              <w:spacing w:line="400" w:lineRule="exact"/>
              <w:ind w:firstLine="482"/>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移动服务</w:t>
            </w:r>
          </w:p>
        </w:tc>
        <w:tc>
          <w:tcPr>
            <w:tcW w:w="11512" w:type="dxa"/>
            <w:hideMark/>
          </w:tcPr>
          <w:p w:rsidR="005A3212" w:rsidRPr="009913B0" w:rsidRDefault="005A3212" w:rsidP="005A3212">
            <w:pPr>
              <w:pStyle w:val="10"/>
              <w:framePr w:wrap="auto" w:yAlign="inline"/>
              <w:spacing w:line="400" w:lineRule="exact"/>
              <w:ind w:firstLine="482"/>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基于校园H5页面的服务大厅，让用户随时随地都能查看到我的相关事务。微信事务大厅分为消息界面、个人中心和服务大厅。</w:t>
            </w:r>
            <w:r w:rsidRPr="009913B0">
              <w:rPr>
                <w:rFonts w:asciiTheme="minorEastAsia" w:eastAsiaTheme="minorEastAsia" w:hAnsiTheme="minorEastAsia" w:cs="宋体"/>
                <w:sz w:val="24"/>
                <w:szCs w:val="24"/>
                <w:lang w:eastAsia="zh-TW"/>
              </w:rPr>
              <w:br/>
              <w:t>1、信息界面</w:t>
            </w:r>
            <w:r w:rsidRPr="009913B0">
              <w:rPr>
                <w:rFonts w:asciiTheme="minorEastAsia" w:eastAsiaTheme="minorEastAsia" w:hAnsiTheme="minorEastAsia" w:cs="宋体"/>
                <w:sz w:val="24"/>
                <w:szCs w:val="24"/>
                <w:lang w:eastAsia="zh-TW"/>
              </w:rPr>
              <w:br/>
              <w:t>移动事务中心基于学校的微信企业号发布，应实现通用事务中心对微信的信息推送。当用户有事务中心任务需要办理时，微信需要以信息发送的方式实现信息提醒。用户点击提醒信息中的地址应跳转至事务办理界面办理事务。</w:t>
            </w:r>
            <w:r w:rsidRPr="009913B0">
              <w:rPr>
                <w:rFonts w:asciiTheme="minorEastAsia" w:eastAsiaTheme="minorEastAsia" w:hAnsiTheme="minorEastAsia" w:cs="宋体"/>
                <w:sz w:val="24"/>
                <w:szCs w:val="24"/>
                <w:lang w:eastAsia="zh-TW"/>
              </w:rPr>
              <w:br/>
              <w:t>2、个人中心</w:t>
            </w:r>
            <w:r w:rsidRPr="009913B0">
              <w:rPr>
                <w:rFonts w:asciiTheme="minorEastAsia" w:eastAsiaTheme="minorEastAsia" w:hAnsiTheme="minorEastAsia" w:cs="宋体"/>
                <w:sz w:val="24"/>
                <w:szCs w:val="24"/>
                <w:lang w:eastAsia="zh-TW"/>
              </w:rPr>
              <w:br/>
              <w:t>个人中心应支持用户快速查看自己相关的事务办理信息，包括：我的待办、我的待阅、我的申请、我要办事、我的已办、我的已阅、我的结办、我的草稿、我的收藏、我的关注、我的积分。</w:t>
            </w:r>
            <w:r w:rsidRPr="009913B0">
              <w:rPr>
                <w:rFonts w:asciiTheme="minorEastAsia" w:eastAsiaTheme="minorEastAsia" w:hAnsiTheme="minorEastAsia" w:cs="宋体"/>
                <w:sz w:val="24"/>
                <w:szCs w:val="24"/>
                <w:lang w:eastAsia="zh-TW"/>
              </w:rPr>
              <w:br/>
              <w:t>系统应支持用户点击相应的模块进行事务办理以及对事务办理情况进行查看。</w:t>
            </w:r>
            <w:r w:rsidRPr="009913B0">
              <w:rPr>
                <w:rFonts w:asciiTheme="minorEastAsia" w:eastAsiaTheme="minorEastAsia" w:hAnsiTheme="minorEastAsia" w:cs="宋体"/>
                <w:sz w:val="24"/>
                <w:szCs w:val="24"/>
                <w:lang w:eastAsia="zh-TW"/>
              </w:rPr>
              <w:br/>
              <w:t>用户点击我的待办阅览自己的待办事务，所有的待办事务按照时间进行排序，应支持根据事务的紧急状况进行提示。点击具体待办事项进入事务办理界面，可以查看事务办理表单进行事务办理。并且系统应支持用户查看之前所有节点的办理情况和办理意见，同时系统应支持将事务转交给他人处理以及对事务进行抄送，并且支持用户一键配置转交他人处理时事务完成后是否返回给自己。</w:t>
            </w:r>
            <w:r w:rsidRPr="009913B0">
              <w:rPr>
                <w:rFonts w:asciiTheme="minorEastAsia" w:eastAsiaTheme="minorEastAsia" w:hAnsiTheme="minorEastAsia" w:cs="宋体"/>
                <w:sz w:val="24"/>
                <w:szCs w:val="24"/>
                <w:lang w:eastAsia="zh-TW"/>
              </w:rPr>
              <w:br/>
              <w:t>3、服务大厅</w:t>
            </w:r>
            <w:r w:rsidRPr="009913B0">
              <w:rPr>
                <w:rFonts w:asciiTheme="minorEastAsia" w:eastAsiaTheme="minorEastAsia" w:hAnsiTheme="minorEastAsia" w:cs="宋体"/>
                <w:sz w:val="24"/>
                <w:szCs w:val="24"/>
                <w:lang w:eastAsia="zh-TW"/>
              </w:rPr>
              <w:br/>
              <w:t>应提供事务查询和办理支持。系统需支持事务检索和分类展示事务类型，供用户进行分类事务查询办理。在具体的事务详情中，系统应支持用户查看事务的流转记录和流程图，展示效果必须与移动端实现良好的适配。</w:t>
            </w:r>
          </w:p>
        </w:tc>
      </w:tr>
      <w:tr w:rsidR="005A3212" w:rsidRPr="009913B0" w:rsidTr="00174447">
        <w:trPr>
          <w:trHeight w:val="4535"/>
        </w:trPr>
        <w:tc>
          <w:tcPr>
            <w:tcW w:w="988" w:type="dxa"/>
            <w:vMerge w:val="restart"/>
            <w:noWrap/>
            <w:vAlign w:val="center"/>
            <w:hideMark/>
          </w:tcPr>
          <w:p w:rsidR="005A3212" w:rsidRPr="009913B0" w:rsidRDefault="005A3212" w:rsidP="005A3212">
            <w:pPr>
              <w:pStyle w:val="10"/>
              <w:framePr w:wrap="auto" w:yAlign="inline"/>
              <w:spacing w:line="400" w:lineRule="exact"/>
              <w:ind w:firstLine="0"/>
              <w:jc w:val="center"/>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lastRenderedPageBreak/>
              <w:t>3</w:t>
            </w:r>
          </w:p>
        </w:tc>
        <w:tc>
          <w:tcPr>
            <w:tcW w:w="834" w:type="dxa"/>
            <w:vMerge w:val="restart"/>
            <w:vAlign w:val="center"/>
            <w:hideMark/>
          </w:tcPr>
          <w:p w:rsidR="005A3212" w:rsidRPr="009913B0" w:rsidRDefault="005A3212" w:rsidP="005A3212">
            <w:pPr>
              <w:pStyle w:val="10"/>
              <w:framePr w:wrap="auto" w:yAlign="inline"/>
              <w:spacing w:line="400" w:lineRule="exact"/>
              <w:ind w:firstLine="0"/>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事务流程工具</w:t>
            </w:r>
          </w:p>
        </w:tc>
        <w:tc>
          <w:tcPr>
            <w:tcW w:w="1228" w:type="dxa"/>
            <w:noWrap/>
            <w:vAlign w:val="center"/>
            <w:hideMark/>
          </w:tcPr>
          <w:p w:rsidR="005A3212" w:rsidRPr="009913B0" w:rsidRDefault="005A3212" w:rsidP="005A3212">
            <w:pPr>
              <w:pStyle w:val="10"/>
              <w:framePr w:wrap="auto" w:yAlign="inline"/>
              <w:spacing w:line="400" w:lineRule="exact"/>
              <w:ind w:firstLine="0"/>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流程工具</w:t>
            </w:r>
          </w:p>
        </w:tc>
        <w:tc>
          <w:tcPr>
            <w:tcW w:w="11512" w:type="dxa"/>
            <w:hideMark/>
          </w:tcPr>
          <w:p w:rsidR="005A3212" w:rsidRPr="009913B0" w:rsidRDefault="005A3212" w:rsidP="005A3212">
            <w:pPr>
              <w:pStyle w:val="10"/>
              <w:framePr w:wrap="auto" w:yAlign="inline"/>
              <w:spacing w:line="400" w:lineRule="exact"/>
              <w:ind w:firstLine="0"/>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一、流程管理</w:t>
            </w:r>
            <w:r w:rsidRPr="009913B0">
              <w:rPr>
                <w:rFonts w:asciiTheme="minorEastAsia" w:eastAsiaTheme="minorEastAsia" w:hAnsiTheme="minorEastAsia" w:cs="宋体"/>
                <w:sz w:val="24"/>
                <w:szCs w:val="24"/>
                <w:lang w:eastAsia="zh-TW"/>
              </w:rPr>
              <w:br/>
              <w:t>包括基于web的流程绘制、新增流程、删除流程、打包流程、下载流程、导入流程、拷贝流程、发布流程、停止流程。</w:t>
            </w:r>
            <w:r w:rsidRPr="009913B0">
              <w:rPr>
                <w:rFonts w:asciiTheme="minorEastAsia" w:eastAsiaTheme="minorEastAsia" w:hAnsiTheme="minorEastAsia" w:cs="宋体"/>
                <w:sz w:val="24"/>
                <w:szCs w:val="24"/>
                <w:lang w:eastAsia="zh-TW"/>
              </w:rPr>
              <w:br/>
              <w:t>要求引擎提供基于WEB的可视化建模工具，业务人员通过拖、拉、拽的方式即可以进行流程设计。应具备以下特点：</w:t>
            </w:r>
            <w:r w:rsidRPr="009913B0">
              <w:rPr>
                <w:rFonts w:asciiTheme="minorEastAsia" w:eastAsiaTheme="minorEastAsia" w:hAnsiTheme="minorEastAsia" w:cs="宋体"/>
                <w:sz w:val="24"/>
                <w:szCs w:val="24"/>
                <w:lang w:eastAsia="zh-TW"/>
              </w:rPr>
              <w:br/>
              <w:t>1.集成多达几百项的流程运行参数，基本达到流程建模的零代码化；</w:t>
            </w:r>
            <w:r w:rsidRPr="009913B0">
              <w:rPr>
                <w:rFonts w:asciiTheme="minorEastAsia" w:eastAsiaTheme="minorEastAsia" w:hAnsiTheme="minorEastAsia" w:cs="宋体"/>
                <w:sz w:val="24"/>
                <w:szCs w:val="24"/>
                <w:lang w:eastAsia="zh-TW"/>
              </w:rPr>
              <w:br/>
              <w:t>2.领先的全Web化的流程建模工具，只需要IE即可以进行流程的设计；</w:t>
            </w:r>
            <w:r w:rsidRPr="009913B0">
              <w:rPr>
                <w:rFonts w:asciiTheme="minorEastAsia" w:eastAsiaTheme="minorEastAsia" w:hAnsiTheme="minorEastAsia" w:cs="宋体"/>
                <w:sz w:val="24"/>
                <w:szCs w:val="24"/>
                <w:lang w:eastAsia="zh-TW"/>
              </w:rPr>
              <w:br/>
              <w:t>3.支持复制功能，有相同或类似的业务流程时只需要点击复制即可以复制一个流程；</w:t>
            </w:r>
            <w:r w:rsidRPr="009913B0">
              <w:rPr>
                <w:rFonts w:asciiTheme="minorEastAsia" w:eastAsiaTheme="minorEastAsia" w:hAnsiTheme="minorEastAsia" w:cs="宋体"/>
                <w:sz w:val="24"/>
                <w:szCs w:val="24"/>
                <w:lang w:eastAsia="zh-TW"/>
              </w:rPr>
              <w:br/>
              <w:t>4.支持一键打包下载和在线安装流程功能；</w:t>
            </w:r>
            <w:r w:rsidRPr="009913B0">
              <w:rPr>
                <w:rFonts w:asciiTheme="minorEastAsia" w:eastAsiaTheme="minorEastAsia" w:hAnsiTheme="minorEastAsia" w:cs="宋体"/>
                <w:sz w:val="24"/>
                <w:szCs w:val="24"/>
                <w:lang w:eastAsia="zh-TW"/>
              </w:rPr>
              <w:br/>
              <w:t>5.支持严格的流程版本控制功能；</w:t>
            </w:r>
            <w:r w:rsidRPr="009913B0">
              <w:rPr>
                <w:rFonts w:asciiTheme="minorEastAsia" w:eastAsiaTheme="minorEastAsia" w:hAnsiTheme="minorEastAsia" w:cs="宋体"/>
                <w:sz w:val="24"/>
                <w:szCs w:val="24"/>
                <w:lang w:eastAsia="zh-TW"/>
              </w:rPr>
              <w:br/>
              <w:t>6.支持错误检查功能，设计流程时系统会自动判断业务流程的语法错误；</w:t>
            </w:r>
            <w:r w:rsidRPr="009913B0">
              <w:rPr>
                <w:rFonts w:asciiTheme="minorEastAsia" w:eastAsiaTheme="minorEastAsia" w:hAnsiTheme="minorEastAsia" w:cs="宋体"/>
                <w:sz w:val="24"/>
                <w:szCs w:val="24"/>
                <w:lang w:eastAsia="zh-TW"/>
              </w:rPr>
              <w:br/>
              <w:t>7.单个流程可以支持多达6000个节点以上的大型流程；</w:t>
            </w:r>
            <w:r w:rsidRPr="009913B0">
              <w:rPr>
                <w:rFonts w:asciiTheme="minorEastAsia" w:eastAsiaTheme="minorEastAsia" w:hAnsiTheme="minorEastAsia" w:cs="宋体"/>
                <w:sz w:val="24"/>
                <w:szCs w:val="24"/>
                <w:lang w:eastAsia="zh-TW"/>
              </w:rPr>
              <w:br/>
              <w:t>8.支持分级权限控制，各部门只能设计自己的业务流程；</w:t>
            </w:r>
            <w:r w:rsidRPr="009913B0">
              <w:rPr>
                <w:rFonts w:asciiTheme="minorEastAsia" w:eastAsiaTheme="minorEastAsia" w:hAnsiTheme="minorEastAsia" w:cs="宋体"/>
                <w:sz w:val="24"/>
                <w:szCs w:val="24"/>
                <w:lang w:eastAsia="zh-TW"/>
              </w:rPr>
              <w:br/>
              <w:t>9.支持复杂的子流程嵌套功能；</w:t>
            </w:r>
            <w:r w:rsidRPr="009913B0">
              <w:rPr>
                <w:rFonts w:asciiTheme="minorEastAsia" w:eastAsiaTheme="minorEastAsia" w:hAnsiTheme="minorEastAsia" w:cs="宋体"/>
                <w:sz w:val="24"/>
                <w:szCs w:val="24"/>
                <w:lang w:eastAsia="zh-TW"/>
              </w:rPr>
              <w:br/>
              <w:t>10.支持共用子流程功能。</w:t>
            </w:r>
            <w:r w:rsidRPr="009913B0">
              <w:rPr>
                <w:rFonts w:asciiTheme="minorEastAsia" w:eastAsiaTheme="minorEastAsia" w:hAnsiTheme="minorEastAsia" w:cs="宋体"/>
                <w:sz w:val="24"/>
                <w:szCs w:val="24"/>
                <w:lang w:eastAsia="zh-TW"/>
              </w:rPr>
              <w:br/>
              <w:t>二、规则管理</w:t>
            </w:r>
            <w:r w:rsidRPr="009913B0">
              <w:rPr>
                <w:rFonts w:asciiTheme="minorEastAsia" w:eastAsiaTheme="minorEastAsia" w:hAnsiTheme="minorEastAsia" w:cs="宋体"/>
                <w:sz w:val="24"/>
                <w:szCs w:val="24"/>
                <w:lang w:eastAsia="zh-TW"/>
              </w:rPr>
              <w:br/>
              <w:t>智能规则组件要求能对运行在系统中的业务流程进行统一监控和管理，并把所有与业务流程有关的业务规则进行统一管理和授权，当业务流程运行中出现违反“规则”的情况，智能规则组件就会发出警报，实现实时的风险控制。</w:t>
            </w:r>
            <w:r w:rsidRPr="009913B0">
              <w:rPr>
                <w:rFonts w:asciiTheme="minorEastAsia" w:eastAsiaTheme="minorEastAsia" w:hAnsiTheme="minorEastAsia" w:cs="宋体"/>
                <w:sz w:val="24"/>
                <w:szCs w:val="24"/>
                <w:lang w:eastAsia="zh-TW"/>
              </w:rPr>
              <w:br/>
              <w:t>主要实现包括业务规则设定、系统规则设定、外部规则设定、异常事件、超时事件、路由事件、表单事件、新增规则、删除规则、打包规则、下载规则、导入规则、复制规则。</w:t>
            </w:r>
            <w:r w:rsidRPr="009913B0">
              <w:rPr>
                <w:rFonts w:asciiTheme="minorEastAsia" w:eastAsiaTheme="minorEastAsia" w:hAnsiTheme="minorEastAsia" w:cs="宋体"/>
                <w:sz w:val="24"/>
                <w:szCs w:val="24"/>
                <w:lang w:eastAsia="zh-TW"/>
              </w:rPr>
              <w:br/>
            </w:r>
            <w:r w:rsidRPr="009913B0">
              <w:rPr>
                <w:rFonts w:asciiTheme="minorEastAsia" w:eastAsiaTheme="minorEastAsia" w:hAnsiTheme="minorEastAsia" w:cs="宋体"/>
                <w:sz w:val="24"/>
                <w:szCs w:val="24"/>
                <w:lang w:eastAsia="zh-TW"/>
              </w:rPr>
              <w:lastRenderedPageBreak/>
              <w:t>可以为工作流引擎内的规则引擎提供规则程序，系统分为流程规则和系统规则。通过定义这些规则后在流程建模的过程中或者在系统的全局引用中就可以使用这些规则来控制环节之间的路由及事件的触发和相应的系统配置。要求提供国家级软件测评中心开具的测评报告中关键页复印件并加盖原厂公章，报告测评内容包括以上内容。</w:t>
            </w:r>
            <w:r w:rsidRPr="009913B0">
              <w:rPr>
                <w:rFonts w:asciiTheme="minorEastAsia" w:eastAsiaTheme="minorEastAsia" w:hAnsiTheme="minorEastAsia" w:cs="宋体"/>
                <w:sz w:val="24"/>
                <w:szCs w:val="24"/>
                <w:lang w:eastAsia="zh-TW"/>
              </w:rPr>
              <w:br/>
              <w:t>三、岗位管理</w:t>
            </w:r>
            <w:r w:rsidRPr="009913B0">
              <w:rPr>
                <w:rFonts w:asciiTheme="minorEastAsia" w:eastAsiaTheme="minorEastAsia" w:hAnsiTheme="minorEastAsia" w:cs="宋体"/>
                <w:sz w:val="24"/>
                <w:szCs w:val="24"/>
                <w:lang w:eastAsia="zh-TW"/>
              </w:rPr>
              <w:br/>
              <w:t>包括新增岗位、删除岗位、岗位成员管理、岗位参与流程管理。</w:t>
            </w:r>
            <w:r w:rsidRPr="009913B0">
              <w:rPr>
                <w:rFonts w:asciiTheme="minorEastAsia" w:eastAsiaTheme="minorEastAsia" w:hAnsiTheme="minorEastAsia" w:cs="宋体"/>
                <w:sz w:val="24"/>
                <w:szCs w:val="24"/>
                <w:lang w:eastAsia="zh-TW"/>
              </w:rPr>
              <w:br/>
              <w:t>四、监控管理</w:t>
            </w:r>
            <w:r w:rsidRPr="009913B0">
              <w:rPr>
                <w:rFonts w:asciiTheme="minorEastAsia" w:eastAsiaTheme="minorEastAsia" w:hAnsiTheme="minorEastAsia" w:cs="宋体"/>
                <w:sz w:val="24"/>
                <w:szCs w:val="24"/>
                <w:lang w:eastAsia="zh-TW"/>
              </w:rPr>
              <w:br/>
              <w:t>流程监控是对正在流转的流程提供实时的跟踪功能，主要表现在已流转的实例数据，流程拥有者可以很方便的通过监控功能列出有权监控的业务流程和实例数据，并对正在运行的流程进行在线修改，如：</w:t>
            </w:r>
            <w:r w:rsidRPr="009913B0">
              <w:rPr>
                <w:rFonts w:asciiTheme="minorEastAsia" w:eastAsiaTheme="minorEastAsia" w:hAnsiTheme="minorEastAsia" w:cs="宋体"/>
                <w:sz w:val="24"/>
                <w:szCs w:val="24"/>
                <w:lang w:eastAsia="zh-TW"/>
              </w:rPr>
              <w:br/>
              <w:t>启动环节、停止环节、更换处理人、结束流程、暂停实例、恢复流程等操作，这些操作会被安全引擎进行记录。</w:t>
            </w:r>
          </w:p>
        </w:tc>
      </w:tr>
      <w:tr w:rsidR="005A3212" w:rsidRPr="009913B0" w:rsidTr="00174447">
        <w:trPr>
          <w:trHeight w:val="2835"/>
        </w:trPr>
        <w:tc>
          <w:tcPr>
            <w:tcW w:w="988" w:type="dxa"/>
            <w:vMerge/>
            <w:vAlign w:val="center"/>
            <w:hideMark/>
          </w:tcPr>
          <w:p w:rsidR="005A3212" w:rsidRPr="009913B0" w:rsidRDefault="005A3212" w:rsidP="005A3212">
            <w:pPr>
              <w:pStyle w:val="10"/>
              <w:framePr w:wrap="auto" w:yAlign="inline"/>
              <w:spacing w:line="400" w:lineRule="exact"/>
              <w:ind w:firstLine="482"/>
              <w:jc w:val="center"/>
              <w:rPr>
                <w:rFonts w:asciiTheme="minorEastAsia" w:eastAsiaTheme="minorEastAsia" w:hAnsiTheme="minorEastAsia" w:cs="宋体" w:hint="default"/>
                <w:sz w:val="24"/>
                <w:szCs w:val="24"/>
                <w:lang w:eastAsia="zh-TW"/>
              </w:rPr>
            </w:pPr>
          </w:p>
        </w:tc>
        <w:tc>
          <w:tcPr>
            <w:tcW w:w="834" w:type="dxa"/>
            <w:vMerge/>
            <w:vAlign w:val="center"/>
            <w:hideMark/>
          </w:tcPr>
          <w:p w:rsidR="005A3212" w:rsidRPr="009913B0" w:rsidRDefault="005A3212" w:rsidP="005A3212">
            <w:pPr>
              <w:pStyle w:val="10"/>
              <w:framePr w:wrap="auto" w:yAlign="inline"/>
              <w:spacing w:line="400" w:lineRule="exact"/>
              <w:ind w:firstLine="482"/>
              <w:jc w:val="center"/>
              <w:rPr>
                <w:rFonts w:asciiTheme="minorEastAsia" w:eastAsiaTheme="minorEastAsia" w:hAnsiTheme="minorEastAsia" w:cs="宋体" w:hint="default"/>
                <w:sz w:val="24"/>
                <w:szCs w:val="24"/>
                <w:lang w:eastAsia="zh-TW"/>
              </w:rPr>
            </w:pPr>
          </w:p>
        </w:tc>
        <w:tc>
          <w:tcPr>
            <w:tcW w:w="1228" w:type="dxa"/>
            <w:noWrap/>
            <w:vAlign w:val="center"/>
            <w:hideMark/>
          </w:tcPr>
          <w:p w:rsidR="005A3212" w:rsidRPr="009913B0" w:rsidRDefault="005A3212" w:rsidP="005A3212">
            <w:pPr>
              <w:pStyle w:val="10"/>
              <w:framePr w:wrap="auto" w:yAlign="inline"/>
              <w:spacing w:line="400" w:lineRule="exact"/>
              <w:ind w:firstLine="0"/>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表单工具</w:t>
            </w:r>
          </w:p>
        </w:tc>
        <w:tc>
          <w:tcPr>
            <w:tcW w:w="11512" w:type="dxa"/>
            <w:hideMark/>
          </w:tcPr>
          <w:p w:rsidR="005A3212" w:rsidRPr="009913B0" w:rsidRDefault="005A3212" w:rsidP="005A3212">
            <w:pPr>
              <w:pStyle w:val="10"/>
              <w:framePr w:wrap="auto" w:yAlign="inline"/>
              <w:spacing w:line="400" w:lineRule="exact"/>
              <w:ind w:firstLine="482"/>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主要功能包括基于web的表单绘制、主表单定义、子表单定义、共享表单定义、表单模板、数据字典、新增表单、删除表单、打包表单、下载表单、导入表单、拷贝表单、表单检索。</w:t>
            </w:r>
            <w:r w:rsidRPr="009913B0">
              <w:rPr>
                <w:rFonts w:asciiTheme="minorEastAsia" w:eastAsiaTheme="minorEastAsia" w:hAnsiTheme="minorEastAsia" w:cs="宋体"/>
                <w:sz w:val="24"/>
                <w:szCs w:val="24"/>
                <w:lang w:eastAsia="zh-TW"/>
              </w:rPr>
              <w:br/>
              <w:t>表单建模工具可以非常快速的设计出学校所需要的复杂业务数据表单，如报修申请单、请假单、打印审批单等，而不需要特别专业的技术要求。设计器可以智能的根据数据库设计自动生成表单样式和字段控件，并且包含常用的业务规则，如：字段验证、不允许为空、字段事件、人员选择控件、日期选择控件、部门选择控件、级联下拉框、动态明细表、数据源绑定、卡片表单等。能够快速实现在线表单建模。</w:t>
            </w:r>
            <w:r w:rsidRPr="009913B0">
              <w:rPr>
                <w:rFonts w:asciiTheme="minorEastAsia" w:eastAsiaTheme="minorEastAsia" w:hAnsiTheme="minorEastAsia" w:cs="宋体"/>
                <w:sz w:val="24"/>
                <w:szCs w:val="24"/>
                <w:lang w:eastAsia="zh-TW"/>
              </w:rPr>
              <w:br/>
              <w:t>工具需以下特点：</w:t>
            </w:r>
            <w:r w:rsidRPr="009913B0">
              <w:rPr>
                <w:rFonts w:asciiTheme="minorEastAsia" w:eastAsiaTheme="minorEastAsia" w:hAnsiTheme="minorEastAsia" w:cs="宋体"/>
                <w:sz w:val="24"/>
                <w:szCs w:val="24"/>
                <w:lang w:eastAsia="zh-TW"/>
              </w:rPr>
              <w:br/>
              <w:t>要求表单建模完全基于Web方式设计即见即所得，无需安装任何客户端软件和插件；</w:t>
            </w:r>
            <w:r w:rsidRPr="009913B0">
              <w:rPr>
                <w:rFonts w:asciiTheme="minorEastAsia" w:eastAsiaTheme="minorEastAsia" w:hAnsiTheme="minorEastAsia" w:cs="宋体"/>
                <w:sz w:val="24"/>
                <w:szCs w:val="24"/>
                <w:lang w:eastAsia="zh-TW"/>
              </w:rPr>
              <w:br/>
              <w:t>用户无需关心数据库结构，系统智能存储数据；</w:t>
            </w:r>
            <w:r w:rsidRPr="009913B0">
              <w:rPr>
                <w:rFonts w:asciiTheme="minorEastAsia" w:eastAsiaTheme="minorEastAsia" w:hAnsiTheme="minorEastAsia" w:cs="宋体"/>
                <w:sz w:val="24"/>
                <w:szCs w:val="24"/>
                <w:lang w:eastAsia="zh-TW"/>
              </w:rPr>
              <w:br/>
              <w:t>要求一个流程可以绑定一个主表单多个子表单，无需为每个环节设计表单视图；</w:t>
            </w:r>
            <w:r w:rsidRPr="009913B0">
              <w:rPr>
                <w:rFonts w:asciiTheme="minorEastAsia" w:eastAsiaTheme="minorEastAsia" w:hAnsiTheme="minorEastAsia" w:cs="宋体"/>
                <w:sz w:val="24"/>
                <w:szCs w:val="24"/>
                <w:lang w:eastAsia="zh-TW"/>
              </w:rPr>
              <w:br/>
            </w:r>
            <w:r w:rsidRPr="009913B0">
              <w:rPr>
                <w:rFonts w:asciiTheme="minorEastAsia" w:eastAsiaTheme="minorEastAsia" w:hAnsiTheme="minorEastAsia" w:cs="宋体"/>
                <w:sz w:val="24"/>
                <w:szCs w:val="24"/>
                <w:lang w:eastAsia="zh-TW"/>
              </w:rPr>
              <w:lastRenderedPageBreak/>
              <w:t>应支持第三方工具进行表单设计，如FrontPage、Dreamweaver、EditPlus等；</w:t>
            </w:r>
            <w:r w:rsidRPr="009913B0">
              <w:rPr>
                <w:rFonts w:asciiTheme="minorEastAsia" w:eastAsiaTheme="minorEastAsia" w:hAnsiTheme="minorEastAsia" w:cs="宋体"/>
                <w:sz w:val="24"/>
                <w:szCs w:val="24"/>
                <w:lang w:eastAsia="zh-TW"/>
              </w:rPr>
              <w:br/>
              <w:t>应支持大表单设计单表可包含多达10000个以上的字段；</w:t>
            </w:r>
            <w:r w:rsidRPr="009913B0">
              <w:rPr>
                <w:rFonts w:asciiTheme="minorEastAsia" w:eastAsiaTheme="minorEastAsia" w:hAnsiTheme="minorEastAsia" w:cs="宋体"/>
                <w:sz w:val="24"/>
                <w:szCs w:val="24"/>
                <w:lang w:eastAsia="zh-TW"/>
              </w:rPr>
              <w:br/>
              <w:t>表单设计时，设计人员无需关心数据库结构；</w:t>
            </w:r>
            <w:r w:rsidRPr="009913B0">
              <w:rPr>
                <w:rFonts w:asciiTheme="minorEastAsia" w:eastAsiaTheme="minorEastAsia" w:hAnsiTheme="minorEastAsia" w:cs="宋体"/>
                <w:sz w:val="24"/>
                <w:szCs w:val="24"/>
                <w:lang w:eastAsia="zh-TW"/>
              </w:rPr>
              <w:br/>
              <w:t>应支持表单的打包、复制功能，支持一键安装到生产机中；</w:t>
            </w:r>
            <w:r w:rsidRPr="009913B0">
              <w:rPr>
                <w:rFonts w:asciiTheme="minorEastAsia" w:eastAsiaTheme="minorEastAsia" w:hAnsiTheme="minorEastAsia" w:cs="宋体"/>
                <w:sz w:val="24"/>
                <w:szCs w:val="24"/>
                <w:lang w:eastAsia="zh-TW"/>
              </w:rPr>
              <w:br/>
              <w:t>应支持表单模板功能，企业可以把常用的表单格式做成表单模板；</w:t>
            </w:r>
            <w:r w:rsidRPr="009913B0">
              <w:rPr>
                <w:rFonts w:asciiTheme="minorEastAsia" w:eastAsiaTheme="minorEastAsia" w:hAnsiTheme="minorEastAsia" w:cs="宋体"/>
                <w:sz w:val="24"/>
                <w:szCs w:val="24"/>
                <w:lang w:eastAsia="zh-TW"/>
              </w:rPr>
              <w:br/>
              <w:t>应支持Word/Excel表单，表单建模中可以使用Word或Excel的形式存在；</w:t>
            </w:r>
            <w:r w:rsidRPr="009913B0">
              <w:rPr>
                <w:rFonts w:asciiTheme="minorEastAsia" w:eastAsiaTheme="minorEastAsia" w:hAnsiTheme="minorEastAsia" w:cs="宋体"/>
                <w:sz w:val="24"/>
                <w:szCs w:val="24"/>
                <w:lang w:eastAsia="zh-TW"/>
              </w:rPr>
              <w:br/>
              <w:t>应支持字段级的权限控制；</w:t>
            </w:r>
            <w:r w:rsidRPr="009913B0">
              <w:rPr>
                <w:rFonts w:asciiTheme="minorEastAsia" w:eastAsiaTheme="minorEastAsia" w:hAnsiTheme="minorEastAsia" w:cs="宋体"/>
                <w:sz w:val="24"/>
                <w:szCs w:val="24"/>
                <w:lang w:eastAsia="zh-TW"/>
              </w:rPr>
              <w:br/>
              <w:t>应支持表单更换功能，即同一个流程的不同环节可以使用不同的表单样式；</w:t>
            </w:r>
            <w:r w:rsidRPr="009913B0">
              <w:rPr>
                <w:rFonts w:asciiTheme="minorEastAsia" w:eastAsiaTheme="minorEastAsia" w:hAnsiTheme="minorEastAsia" w:cs="宋体"/>
                <w:sz w:val="24"/>
                <w:szCs w:val="24"/>
                <w:lang w:eastAsia="zh-TW"/>
              </w:rPr>
              <w:br/>
              <w:t>应支持分级表单设计，各部门可以设计自己的表单互不干扰；</w:t>
            </w:r>
            <w:r w:rsidRPr="009913B0">
              <w:rPr>
                <w:rFonts w:asciiTheme="minorEastAsia" w:eastAsiaTheme="minorEastAsia" w:hAnsiTheme="minorEastAsia" w:cs="宋体"/>
                <w:sz w:val="24"/>
                <w:szCs w:val="24"/>
                <w:lang w:eastAsia="zh-TW"/>
              </w:rPr>
              <w:br/>
              <w:t>应支持多张子表单，即用户可以在各个环节中使用不同的子表单，在各环节填写完成后，再由指定环节进行聚合成一张总表单，数据也将全部被继承；</w:t>
            </w:r>
            <w:r w:rsidRPr="009913B0">
              <w:rPr>
                <w:rFonts w:asciiTheme="minorEastAsia" w:eastAsiaTheme="minorEastAsia" w:hAnsiTheme="minorEastAsia" w:cs="宋体"/>
                <w:sz w:val="24"/>
                <w:szCs w:val="24"/>
                <w:lang w:eastAsia="zh-TW"/>
              </w:rPr>
              <w:br/>
              <w:t>应支持不同的附件上载到表单的不同位置，以实现多个附件按要求上传和进行权限控制；</w:t>
            </w:r>
            <w:r w:rsidRPr="009913B0">
              <w:rPr>
                <w:rFonts w:asciiTheme="minorEastAsia" w:eastAsiaTheme="minorEastAsia" w:hAnsiTheme="minorEastAsia" w:cs="宋体"/>
                <w:sz w:val="24"/>
                <w:szCs w:val="24"/>
                <w:lang w:eastAsia="zh-TW"/>
              </w:rPr>
              <w:br/>
              <w:t>应支持表单打开和存盘时分别触发业务逻辑代码，在打开时可以对表单字段的数据进行初始化，存盘时可以对相应的字段进行逻辑运算。</w:t>
            </w:r>
            <w:r w:rsidRPr="009913B0">
              <w:rPr>
                <w:rFonts w:asciiTheme="minorEastAsia" w:eastAsiaTheme="minorEastAsia" w:hAnsiTheme="minorEastAsia" w:cs="宋体"/>
                <w:sz w:val="24"/>
                <w:szCs w:val="24"/>
                <w:lang w:eastAsia="zh-TW"/>
              </w:rPr>
              <w:br/>
              <w:t>可以用于工作流引擎所能解析的表单模型的建立，通过本模块用户HTML编辑框对流程的数据表单进行绘制，在对表单的建模过程中用户可以对表单中的字段进行定义包括权限、初始值、检验规则、是否为空。要求提供国家级软件测评中心开具的测评报告中关键页复印件并加盖原厂公章，报告测评内容包括以上内容。</w:t>
            </w:r>
          </w:p>
        </w:tc>
      </w:tr>
      <w:tr w:rsidR="005A3212" w:rsidRPr="009913B0" w:rsidTr="005A3212">
        <w:trPr>
          <w:trHeight w:val="540"/>
        </w:trPr>
        <w:tc>
          <w:tcPr>
            <w:tcW w:w="988" w:type="dxa"/>
            <w:noWrap/>
            <w:vAlign w:val="center"/>
            <w:hideMark/>
          </w:tcPr>
          <w:p w:rsidR="005A3212" w:rsidRPr="009913B0" w:rsidRDefault="005A3212" w:rsidP="005A3212">
            <w:pPr>
              <w:pStyle w:val="10"/>
              <w:framePr w:wrap="auto" w:yAlign="inline"/>
              <w:spacing w:line="400" w:lineRule="exact"/>
              <w:ind w:firstLine="0"/>
              <w:jc w:val="center"/>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lastRenderedPageBreak/>
              <w:t>4</w:t>
            </w:r>
          </w:p>
        </w:tc>
        <w:tc>
          <w:tcPr>
            <w:tcW w:w="2062" w:type="dxa"/>
            <w:gridSpan w:val="2"/>
            <w:noWrap/>
            <w:vAlign w:val="center"/>
            <w:hideMark/>
          </w:tcPr>
          <w:p w:rsidR="005A3212" w:rsidRPr="009913B0" w:rsidRDefault="005A3212" w:rsidP="005A3212">
            <w:pPr>
              <w:pStyle w:val="10"/>
              <w:framePr w:wrap="auto" w:yAlign="inline"/>
              <w:spacing w:line="400" w:lineRule="exact"/>
              <w:ind w:firstLine="0"/>
              <w:jc w:val="center"/>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流程定制服务</w:t>
            </w:r>
          </w:p>
        </w:tc>
        <w:tc>
          <w:tcPr>
            <w:tcW w:w="11512" w:type="dxa"/>
            <w:hideMark/>
          </w:tcPr>
          <w:p w:rsidR="005A3212" w:rsidRPr="009913B0" w:rsidRDefault="005A3212" w:rsidP="005A3212">
            <w:pPr>
              <w:pStyle w:val="10"/>
              <w:framePr w:wrap="auto" w:yAlign="inline"/>
              <w:spacing w:line="400" w:lineRule="exact"/>
              <w:ind w:firstLine="482"/>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完成学校指定的20项办事大厅师生服务的实施和上线，包括但不限于以下工作：业务流程需求调研和整理，流程及表单的配置和开发，流程相关业务数据整理及初始化导入，流程上线准备，流程调优和培训服务。</w:t>
            </w:r>
          </w:p>
        </w:tc>
      </w:tr>
      <w:tr w:rsidR="005A3212" w:rsidRPr="009913B0" w:rsidTr="005A3212">
        <w:trPr>
          <w:trHeight w:val="4020"/>
        </w:trPr>
        <w:tc>
          <w:tcPr>
            <w:tcW w:w="988" w:type="dxa"/>
            <w:noWrap/>
            <w:vAlign w:val="center"/>
            <w:hideMark/>
          </w:tcPr>
          <w:p w:rsidR="005A3212" w:rsidRPr="009913B0" w:rsidRDefault="005A3212" w:rsidP="005A3212">
            <w:pPr>
              <w:pStyle w:val="10"/>
              <w:framePr w:wrap="auto" w:yAlign="inline"/>
              <w:spacing w:line="400" w:lineRule="exact"/>
              <w:ind w:firstLine="0"/>
              <w:jc w:val="center"/>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lastRenderedPageBreak/>
              <w:t>5</w:t>
            </w:r>
          </w:p>
        </w:tc>
        <w:tc>
          <w:tcPr>
            <w:tcW w:w="2062" w:type="dxa"/>
            <w:gridSpan w:val="2"/>
            <w:noWrap/>
            <w:vAlign w:val="center"/>
            <w:hideMark/>
          </w:tcPr>
          <w:p w:rsidR="005A3212" w:rsidRPr="009913B0" w:rsidRDefault="005A3212" w:rsidP="005A3212">
            <w:pPr>
              <w:pStyle w:val="10"/>
              <w:framePr w:wrap="auto" w:yAlign="inline"/>
              <w:spacing w:line="400" w:lineRule="exact"/>
              <w:ind w:firstLine="0"/>
              <w:jc w:val="center"/>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效能服务</w:t>
            </w:r>
          </w:p>
        </w:tc>
        <w:tc>
          <w:tcPr>
            <w:tcW w:w="11512" w:type="dxa"/>
            <w:hideMark/>
          </w:tcPr>
          <w:p w:rsidR="005A3212" w:rsidRPr="009913B0" w:rsidRDefault="005A3212" w:rsidP="005A3212">
            <w:pPr>
              <w:pStyle w:val="10"/>
              <w:framePr w:wrap="auto" w:yAlign="inline"/>
              <w:spacing w:line="400" w:lineRule="exact"/>
              <w:ind w:firstLine="0"/>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1、事务统计</w:t>
            </w:r>
            <w:r w:rsidRPr="009913B0">
              <w:rPr>
                <w:rFonts w:asciiTheme="minorEastAsia" w:eastAsiaTheme="minorEastAsia" w:hAnsiTheme="minorEastAsia" w:cs="宋体"/>
                <w:sz w:val="24"/>
                <w:szCs w:val="24"/>
                <w:lang w:eastAsia="zh-TW"/>
              </w:rPr>
              <w:br/>
              <w:t>为事务管理人员提供多维度的事务统计分析，包括事务总数、在办事务数等不少于20项事务运行分析指标。</w:t>
            </w:r>
            <w:r w:rsidRPr="009913B0">
              <w:rPr>
                <w:rFonts w:asciiTheme="minorEastAsia" w:eastAsiaTheme="minorEastAsia" w:hAnsiTheme="minorEastAsia" w:cs="宋体"/>
                <w:sz w:val="24"/>
                <w:szCs w:val="24"/>
                <w:lang w:eastAsia="zh-TW"/>
              </w:rPr>
              <w:br/>
              <w:t>要求重点统计并下钻查看所有事务、所有结办事务、所有在办事务、今日办理几类核心事务统计指标。支持统计时间段自定义，支持一键导出统计结果，用excel报表方式统计各条分析事务对象的事务基础信息，申请人，当前节点、最后更新时间、总耗时。能够便于事务管理人员实现对事务科学分析。</w:t>
            </w:r>
            <w:r w:rsidRPr="009913B0">
              <w:rPr>
                <w:rFonts w:asciiTheme="minorEastAsia" w:eastAsiaTheme="minorEastAsia" w:hAnsiTheme="minorEastAsia" w:cs="宋体"/>
                <w:sz w:val="24"/>
                <w:szCs w:val="24"/>
                <w:lang w:eastAsia="zh-TW"/>
              </w:rPr>
              <w:br/>
              <w:t>2、事务效能监控大屏</w:t>
            </w:r>
            <w:r w:rsidRPr="009913B0">
              <w:rPr>
                <w:rFonts w:asciiTheme="minorEastAsia" w:eastAsiaTheme="minorEastAsia" w:hAnsiTheme="minorEastAsia" w:cs="宋体"/>
                <w:sz w:val="24"/>
                <w:szCs w:val="24"/>
                <w:lang w:eastAsia="zh-TW"/>
              </w:rPr>
              <w:br/>
              <w:t>要求采用2.5D方式，对事务统计及监控数据结果实现动态大屏分析。要求大屏页面中对统计结果形式包括且不限于滚动列表、波动图、饼状图、条形图。支持在大屏中直接获取到关键数据，包括PC和移动端的办理总量、各时段办理占比、事务建设总数、各事务结办总数、事务热度榜，以及及滚动播出实时事务动态。要求提供现场演示。</w:t>
            </w:r>
            <w:r w:rsidRPr="009913B0">
              <w:rPr>
                <w:rFonts w:asciiTheme="minorEastAsia" w:eastAsiaTheme="minorEastAsia" w:hAnsiTheme="minorEastAsia" w:cs="宋体"/>
                <w:sz w:val="24"/>
                <w:szCs w:val="24"/>
                <w:lang w:eastAsia="zh-TW"/>
              </w:rPr>
              <w:br/>
              <w:t>3、效能大厅</w:t>
            </w:r>
            <w:r w:rsidRPr="009913B0">
              <w:rPr>
                <w:rFonts w:asciiTheme="minorEastAsia" w:eastAsiaTheme="minorEastAsia" w:hAnsiTheme="minorEastAsia" w:cs="宋体"/>
                <w:sz w:val="24"/>
                <w:szCs w:val="24"/>
                <w:lang w:eastAsia="zh-TW"/>
              </w:rPr>
              <w:br/>
              <w:t>支持划分全校性数据统计及各单位部门办事统计，支持统计层级下钻查询至流程实例。</w:t>
            </w:r>
            <w:r w:rsidRPr="009913B0">
              <w:rPr>
                <w:rFonts w:asciiTheme="minorEastAsia" w:eastAsiaTheme="minorEastAsia" w:hAnsiTheme="minorEastAsia" w:cs="宋体"/>
                <w:sz w:val="24"/>
                <w:szCs w:val="24"/>
                <w:lang w:eastAsia="zh-TW"/>
              </w:rPr>
              <w:br/>
              <w:t>支持用户自定义统计时间范围，查看各阶段统计数据。</w:t>
            </w:r>
            <w:r w:rsidRPr="009913B0">
              <w:rPr>
                <w:rFonts w:asciiTheme="minorEastAsia" w:eastAsiaTheme="minorEastAsia" w:hAnsiTheme="minorEastAsia" w:cs="宋体"/>
                <w:sz w:val="24"/>
                <w:szCs w:val="24"/>
                <w:lang w:eastAsia="zh-TW"/>
              </w:rPr>
              <w:br/>
              <w:t>支持区分部门主管服务及参办服务，帮助了解部门在日常事务审批过程中，参与其他部门的事务审批情况。</w:t>
            </w:r>
            <w:r w:rsidRPr="009913B0">
              <w:rPr>
                <w:rFonts w:asciiTheme="minorEastAsia" w:eastAsiaTheme="minorEastAsia" w:hAnsiTheme="minorEastAsia" w:cs="宋体"/>
                <w:sz w:val="24"/>
                <w:szCs w:val="24"/>
                <w:lang w:eastAsia="zh-TW"/>
              </w:rPr>
              <w:br/>
              <w:t>支持对部门人员进行服务效率的监控，帮助部门评定审批人员办事效率。</w:t>
            </w:r>
            <w:r w:rsidRPr="009913B0">
              <w:rPr>
                <w:rFonts w:asciiTheme="minorEastAsia" w:eastAsiaTheme="minorEastAsia" w:hAnsiTheme="minorEastAsia" w:cs="宋体"/>
                <w:sz w:val="24"/>
                <w:szCs w:val="24"/>
                <w:lang w:eastAsia="zh-TW"/>
              </w:rPr>
              <w:br/>
              <w:t>支持细化服务事项的办理详情，对某项具体事项业务服务情况进行统计概述及办理清单汇总，支持办理清单多条件查询及导出。</w:t>
            </w:r>
            <w:r w:rsidRPr="009913B0">
              <w:rPr>
                <w:rFonts w:asciiTheme="minorEastAsia" w:eastAsiaTheme="minorEastAsia" w:hAnsiTheme="minorEastAsia" w:cs="宋体"/>
                <w:sz w:val="24"/>
                <w:szCs w:val="24"/>
                <w:lang w:eastAsia="zh-TW"/>
              </w:rPr>
              <w:br/>
              <w:t>提供数据大屏的换肤功能，满足学校的对大屏主题的切换需求。</w:t>
            </w:r>
          </w:p>
        </w:tc>
      </w:tr>
      <w:tr w:rsidR="005A3212" w:rsidRPr="009913B0" w:rsidTr="005A3212">
        <w:trPr>
          <w:trHeight w:val="8190"/>
        </w:trPr>
        <w:tc>
          <w:tcPr>
            <w:tcW w:w="988" w:type="dxa"/>
            <w:noWrap/>
            <w:vAlign w:val="center"/>
            <w:hideMark/>
          </w:tcPr>
          <w:p w:rsidR="005A3212" w:rsidRPr="009913B0" w:rsidRDefault="005A3212" w:rsidP="005A3212">
            <w:pPr>
              <w:pStyle w:val="10"/>
              <w:framePr w:wrap="auto" w:yAlign="inline"/>
              <w:spacing w:line="400" w:lineRule="exact"/>
              <w:ind w:firstLine="0"/>
              <w:jc w:val="center"/>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lastRenderedPageBreak/>
              <w:t>6</w:t>
            </w:r>
          </w:p>
        </w:tc>
        <w:tc>
          <w:tcPr>
            <w:tcW w:w="2062" w:type="dxa"/>
            <w:gridSpan w:val="2"/>
            <w:noWrap/>
            <w:vAlign w:val="center"/>
            <w:hideMark/>
          </w:tcPr>
          <w:p w:rsidR="005A3212" w:rsidRPr="009913B0" w:rsidRDefault="005A3212" w:rsidP="005A3212">
            <w:pPr>
              <w:pStyle w:val="10"/>
              <w:framePr w:wrap="auto" w:yAlign="inline"/>
              <w:spacing w:line="400" w:lineRule="exact"/>
              <w:ind w:firstLine="0"/>
              <w:jc w:val="center"/>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事务百科服务</w:t>
            </w:r>
          </w:p>
        </w:tc>
        <w:tc>
          <w:tcPr>
            <w:tcW w:w="11512" w:type="dxa"/>
            <w:hideMark/>
          </w:tcPr>
          <w:p w:rsidR="005A3212" w:rsidRPr="009913B0" w:rsidRDefault="005A3212" w:rsidP="005A3212">
            <w:pPr>
              <w:pStyle w:val="10"/>
              <w:framePr w:wrap="auto" w:yAlign="inline"/>
              <w:spacing w:line="400" w:lineRule="exact"/>
              <w:ind w:firstLine="482"/>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能够提供学校事务中心总体建设情况对外展示与宣传的入口，学校师生及游客都可通过事务网站了解学校事务中心当前总体建设情况，获取可办理的服务信息、服务指南及相关服务部门等信息。</w:t>
            </w:r>
            <w:r w:rsidRPr="009913B0">
              <w:rPr>
                <w:rFonts w:asciiTheme="minorEastAsia" w:eastAsiaTheme="minorEastAsia" w:hAnsiTheme="minorEastAsia" w:cs="宋体"/>
                <w:sz w:val="24"/>
                <w:szCs w:val="24"/>
                <w:lang w:eastAsia="zh-TW"/>
              </w:rPr>
              <w:br/>
              <w:t>1、 网站首页</w:t>
            </w:r>
            <w:r w:rsidRPr="009913B0">
              <w:rPr>
                <w:rFonts w:asciiTheme="minorEastAsia" w:eastAsiaTheme="minorEastAsia" w:hAnsiTheme="minorEastAsia" w:cs="宋体"/>
                <w:sz w:val="24"/>
                <w:szCs w:val="24"/>
                <w:lang w:eastAsia="zh-TW"/>
              </w:rPr>
              <w:br/>
              <w:t>提供热门事务及推荐事务展示，帮助用户快速获取当前学校重点办理事务；</w:t>
            </w:r>
            <w:r w:rsidRPr="009913B0">
              <w:rPr>
                <w:rFonts w:asciiTheme="minorEastAsia" w:eastAsiaTheme="minorEastAsia" w:hAnsiTheme="minorEastAsia" w:cs="宋体"/>
                <w:sz w:val="24"/>
                <w:szCs w:val="24"/>
                <w:lang w:eastAsia="zh-TW"/>
              </w:rPr>
              <w:br/>
              <w:t>支持查看事务服务提供部门，能够查看部门相关简介及服务清单；</w:t>
            </w:r>
            <w:r w:rsidRPr="009913B0">
              <w:rPr>
                <w:rFonts w:asciiTheme="minorEastAsia" w:eastAsiaTheme="minorEastAsia" w:hAnsiTheme="minorEastAsia" w:cs="宋体"/>
                <w:sz w:val="24"/>
                <w:szCs w:val="24"/>
                <w:lang w:eastAsia="zh-TW"/>
              </w:rPr>
              <w:br/>
              <w:t>支持查看事务百科总的词条数和知识量、热门词条搜索及今日办事动态中申请量、办理量和结办量的统计。</w:t>
            </w:r>
            <w:r w:rsidRPr="009913B0">
              <w:rPr>
                <w:rFonts w:asciiTheme="minorEastAsia" w:eastAsiaTheme="minorEastAsia" w:hAnsiTheme="minorEastAsia" w:cs="宋体"/>
                <w:sz w:val="24"/>
                <w:szCs w:val="24"/>
                <w:lang w:eastAsia="zh-TW"/>
              </w:rPr>
              <w:br/>
              <w:t>支持查看关于学校事务中心建设相关新闻，及时传递事务中心建设通知。</w:t>
            </w:r>
            <w:r w:rsidRPr="009913B0">
              <w:rPr>
                <w:rFonts w:asciiTheme="minorEastAsia" w:eastAsiaTheme="minorEastAsia" w:hAnsiTheme="minorEastAsia" w:cs="宋体"/>
                <w:sz w:val="24"/>
                <w:szCs w:val="24"/>
                <w:lang w:eastAsia="zh-TW"/>
              </w:rPr>
              <w:br/>
              <w:t>2、 服务清单</w:t>
            </w:r>
            <w:r w:rsidRPr="009913B0">
              <w:rPr>
                <w:rFonts w:asciiTheme="minorEastAsia" w:eastAsiaTheme="minorEastAsia" w:hAnsiTheme="minorEastAsia" w:cs="宋体"/>
                <w:sz w:val="24"/>
                <w:szCs w:val="24"/>
                <w:lang w:eastAsia="zh-TW"/>
              </w:rPr>
              <w:br/>
              <w:t>支持统一汇总展示学校提供的办事服务清单，支持游客无需登录即可直接办理事务，师生需要先登录事务中心再进行事务办理。</w:t>
            </w:r>
            <w:r w:rsidRPr="009913B0">
              <w:rPr>
                <w:rFonts w:asciiTheme="minorEastAsia" w:eastAsiaTheme="minorEastAsia" w:hAnsiTheme="minorEastAsia" w:cs="宋体"/>
                <w:sz w:val="24"/>
                <w:szCs w:val="24"/>
                <w:lang w:eastAsia="zh-TW"/>
              </w:rPr>
              <w:br/>
              <w:t>搜索区域提供关键字查询及服务对象、负责部门、事务分类和事务标签的筛选查询。支持清单列表按字母排序和按热度多少排序，用户可直接在网站上查看事务的办事指南或通过网站的指引登录事务中心平台进行事务办理。</w:t>
            </w:r>
            <w:r w:rsidRPr="009913B0">
              <w:rPr>
                <w:rFonts w:asciiTheme="minorEastAsia" w:eastAsiaTheme="minorEastAsia" w:hAnsiTheme="minorEastAsia" w:cs="宋体"/>
                <w:sz w:val="24"/>
                <w:szCs w:val="24"/>
                <w:lang w:eastAsia="zh-TW"/>
              </w:rPr>
              <w:br/>
              <w:t>支持为用户提供办事指南、办事流程、注意事项及附件下载的详细说明。</w:t>
            </w:r>
            <w:r w:rsidRPr="009913B0">
              <w:rPr>
                <w:rFonts w:asciiTheme="minorEastAsia" w:eastAsiaTheme="minorEastAsia" w:hAnsiTheme="minorEastAsia" w:cs="宋体"/>
                <w:sz w:val="24"/>
                <w:szCs w:val="24"/>
                <w:lang w:eastAsia="zh-TW"/>
              </w:rPr>
              <w:br/>
              <w:t>支持用户查看事务的服务部门、所属分类、所属标签、办事满意度、热度、收藏量、服务福相及办理时段信息。支持用户下载办事指南及分享到微信。</w:t>
            </w:r>
            <w:r w:rsidRPr="009913B0">
              <w:rPr>
                <w:rFonts w:asciiTheme="minorEastAsia" w:eastAsiaTheme="minorEastAsia" w:hAnsiTheme="minorEastAsia" w:cs="宋体"/>
                <w:sz w:val="24"/>
                <w:szCs w:val="24"/>
                <w:lang w:eastAsia="zh-TW"/>
              </w:rPr>
              <w:br/>
              <w:t>3、 办事动态</w:t>
            </w:r>
            <w:r w:rsidRPr="009913B0">
              <w:rPr>
                <w:rFonts w:asciiTheme="minorEastAsia" w:eastAsiaTheme="minorEastAsia" w:hAnsiTheme="minorEastAsia" w:cs="宋体"/>
                <w:sz w:val="24"/>
                <w:szCs w:val="24"/>
                <w:lang w:eastAsia="zh-TW"/>
              </w:rPr>
              <w:br/>
              <w:t>支持统计学校事务办理情况，包括办理量、明星事务、分类办事统计及部门办事统计。</w:t>
            </w:r>
            <w:r w:rsidRPr="009913B0">
              <w:rPr>
                <w:rFonts w:asciiTheme="minorEastAsia" w:eastAsiaTheme="minorEastAsia" w:hAnsiTheme="minorEastAsia" w:cs="宋体"/>
                <w:sz w:val="24"/>
                <w:szCs w:val="24"/>
                <w:lang w:eastAsia="zh-TW"/>
              </w:rPr>
              <w:br/>
              <w:t>提供明星事务功能，展示近一周办理量前五的事务，支持办理情况从事务分类、所属部门结合周月年提供条形图和环形图统计。</w:t>
            </w:r>
            <w:r w:rsidRPr="009913B0">
              <w:rPr>
                <w:rFonts w:asciiTheme="minorEastAsia" w:eastAsiaTheme="minorEastAsia" w:hAnsiTheme="minorEastAsia" w:cs="宋体"/>
                <w:sz w:val="24"/>
                <w:szCs w:val="24"/>
                <w:lang w:eastAsia="zh-TW"/>
              </w:rPr>
              <w:br/>
              <w:t>4、 网站新闻</w:t>
            </w:r>
            <w:r w:rsidRPr="009913B0">
              <w:rPr>
                <w:rFonts w:asciiTheme="minorEastAsia" w:eastAsiaTheme="minorEastAsia" w:hAnsiTheme="minorEastAsia" w:cs="宋体"/>
                <w:sz w:val="24"/>
                <w:szCs w:val="24"/>
                <w:lang w:eastAsia="zh-TW"/>
              </w:rPr>
              <w:br/>
            </w:r>
            <w:r w:rsidRPr="009913B0">
              <w:rPr>
                <w:rFonts w:asciiTheme="minorEastAsia" w:eastAsiaTheme="minorEastAsia" w:hAnsiTheme="minorEastAsia" w:cs="宋体"/>
                <w:sz w:val="24"/>
                <w:szCs w:val="24"/>
                <w:lang w:eastAsia="zh-TW"/>
              </w:rPr>
              <w:lastRenderedPageBreak/>
              <w:t>提供事务中心系统新闻对外发布展示。</w:t>
            </w:r>
            <w:r w:rsidRPr="009913B0">
              <w:rPr>
                <w:rFonts w:asciiTheme="minorEastAsia" w:eastAsiaTheme="minorEastAsia" w:hAnsiTheme="minorEastAsia" w:cs="宋体"/>
                <w:sz w:val="24"/>
                <w:szCs w:val="24"/>
                <w:lang w:eastAsia="zh-TW"/>
              </w:rPr>
              <w:br/>
              <w:t>5、 事务百科</w:t>
            </w:r>
            <w:r w:rsidRPr="009913B0">
              <w:rPr>
                <w:rFonts w:asciiTheme="minorEastAsia" w:eastAsiaTheme="minorEastAsia" w:hAnsiTheme="minorEastAsia" w:cs="宋体"/>
                <w:sz w:val="24"/>
                <w:szCs w:val="24"/>
                <w:lang w:eastAsia="zh-TW"/>
              </w:rPr>
              <w:br/>
              <w:t>百科首页为用户提供知识查询、展示最新知识、热门知识及最新咨询，帮助用户快速获取当前热门咨询。</w:t>
            </w:r>
            <w:r w:rsidRPr="009913B0">
              <w:rPr>
                <w:rFonts w:asciiTheme="minorEastAsia" w:eastAsiaTheme="minorEastAsia" w:hAnsiTheme="minorEastAsia" w:cs="宋体"/>
                <w:sz w:val="24"/>
                <w:szCs w:val="24"/>
                <w:lang w:eastAsia="zh-TW"/>
              </w:rPr>
              <w:br/>
              <w:t>支持以轮播的形式展示最新的15条知识，支持查看知识详情。热门知识展示浏览量TOP5的知识信息，支持查看知识详情。</w:t>
            </w:r>
            <w:r w:rsidRPr="009913B0">
              <w:rPr>
                <w:rFonts w:asciiTheme="minorEastAsia" w:eastAsiaTheme="minorEastAsia" w:hAnsiTheme="minorEastAsia" w:cs="宋体"/>
                <w:sz w:val="24"/>
                <w:szCs w:val="24"/>
                <w:lang w:eastAsia="zh-TW"/>
              </w:rPr>
              <w:br/>
              <w:t>支持学校师生就学校服务事件发起网上咨询，百科后台可以收集咨询并选择回复咨询。</w:t>
            </w:r>
            <w:r w:rsidRPr="009913B0">
              <w:rPr>
                <w:rFonts w:asciiTheme="minorEastAsia" w:eastAsiaTheme="minorEastAsia" w:hAnsiTheme="minorEastAsia" w:cs="宋体"/>
                <w:sz w:val="24"/>
                <w:szCs w:val="24"/>
                <w:lang w:eastAsia="zh-TW"/>
              </w:rPr>
              <w:br/>
              <w:t>支持游客在提交咨询时，系统启动检索功能，若存在类似的知识或者咨询则会提示游客，支持游客选择查看推荐，也可直接提交问题。</w:t>
            </w:r>
            <w:r w:rsidRPr="009913B0">
              <w:rPr>
                <w:rFonts w:asciiTheme="minorEastAsia" w:eastAsiaTheme="minorEastAsia" w:hAnsiTheme="minorEastAsia" w:cs="宋体"/>
                <w:sz w:val="24"/>
                <w:szCs w:val="24"/>
                <w:lang w:eastAsia="zh-TW"/>
              </w:rPr>
              <w:br/>
              <w:t>支持词条库收录学校专有名词及其相关知识，例如:服务事项、部门机构名称、组织协会名称等；支持帮助学校逐步建立校园专有名称词条库。</w:t>
            </w:r>
            <w:r w:rsidRPr="009913B0">
              <w:rPr>
                <w:rFonts w:asciiTheme="minorEastAsia" w:eastAsiaTheme="minorEastAsia" w:hAnsiTheme="minorEastAsia" w:cs="宋体"/>
                <w:sz w:val="24"/>
                <w:szCs w:val="24"/>
                <w:lang w:eastAsia="zh-TW"/>
              </w:rPr>
              <w:br/>
              <w:t>词条详情页面支持查看该词条的解释及与该词条相关联的知识。</w:t>
            </w:r>
            <w:r w:rsidRPr="009913B0">
              <w:rPr>
                <w:rFonts w:asciiTheme="minorEastAsia" w:eastAsiaTheme="minorEastAsia" w:hAnsiTheme="minorEastAsia" w:cs="宋体"/>
                <w:sz w:val="24"/>
                <w:szCs w:val="24"/>
                <w:lang w:eastAsia="zh-TW"/>
              </w:rPr>
              <w:br/>
              <w:t>支持咨询榜集中展示用户的所有咨询，通过收集有同样问题的用户数量，帮助学校了解学校师生普遍遇到的服务问题。</w:t>
            </w:r>
            <w:r w:rsidRPr="009913B0">
              <w:rPr>
                <w:rFonts w:asciiTheme="minorEastAsia" w:eastAsiaTheme="minorEastAsia" w:hAnsiTheme="minorEastAsia" w:cs="宋体"/>
                <w:sz w:val="24"/>
                <w:szCs w:val="24"/>
                <w:lang w:eastAsia="zh-TW"/>
              </w:rPr>
              <w:br/>
              <w:t>支持知识库根据分类收录学校相关知识点，包括：办事指南、学校名词解析、操作问答等。为学校师生提供规范有序的资讯信息查询库。</w:t>
            </w:r>
            <w:r w:rsidRPr="009913B0">
              <w:rPr>
                <w:rFonts w:asciiTheme="minorEastAsia" w:eastAsiaTheme="minorEastAsia" w:hAnsiTheme="minorEastAsia" w:cs="宋体"/>
                <w:sz w:val="24"/>
                <w:szCs w:val="24"/>
                <w:lang w:eastAsia="zh-TW"/>
              </w:rPr>
              <w:br/>
              <w:t>6、三张清单：</w:t>
            </w:r>
            <w:r w:rsidRPr="009913B0">
              <w:rPr>
                <w:rFonts w:asciiTheme="minorEastAsia" w:eastAsiaTheme="minorEastAsia" w:hAnsiTheme="minorEastAsia" w:cs="宋体"/>
                <w:sz w:val="24"/>
                <w:szCs w:val="24"/>
                <w:lang w:eastAsia="zh-TW"/>
              </w:rPr>
              <w:br/>
              <w:t>支持展示各单位部门基本信息，包括部门简介、办公地点、联系方式等信息。</w:t>
            </w:r>
            <w:r w:rsidRPr="009913B0">
              <w:rPr>
                <w:rFonts w:asciiTheme="minorEastAsia" w:eastAsiaTheme="minorEastAsia" w:hAnsiTheme="minorEastAsia" w:cs="宋体"/>
                <w:sz w:val="24"/>
                <w:szCs w:val="24"/>
                <w:lang w:eastAsia="zh-TW"/>
              </w:rPr>
              <w:br/>
              <w:t>支持提供学校各单位部门责任清单，明确各部门的职责范围。</w:t>
            </w:r>
            <w:r w:rsidRPr="009913B0">
              <w:rPr>
                <w:rFonts w:asciiTheme="minorEastAsia" w:eastAsiaTheme="minorEastAsia" w:hAnsiTheme="minorEastAsia" w:cs="宋体"/>
                <w:sz w:val="24"/>
                <w:szCs w:val="24"/>
                <w:lang w:eastAsia="zh-TW"/>
              </w:rPr>
              <w:br/>
              <w:t>支持汇总各单位部门在办事大厅平台提供的服务清单，明确服务对象及服务类型。</w:t>
            </w:r>
            <w:r w:rsidRPr="009913B0">
              <w:rPr>
                <w:rFonts w:asciiTheme="minorEastAsia" w:eastAsiaTheme="minorEastAsia" w:hAnsiTheme="minorEastAsia" w:cs="宋体"/>
                <w:sz w:val="24"/>
                <w:szCs w:val="24"/>
                <w:lang w:eastAsia="zh-TW"/>
              </w:rPr>
              <w:br/>
              <w:t>支持汇总各单位部门在办事大厅平台需参与审批办理的审批清单，明确部门审批范围。</w:t>
            </w:r>
          </w:p>
        </w:tc>
      </w:tr>
      <w:tr w:rsidR="005A3212" w:rsidRPr="009913B0" w:rsidTr="00174447">
        <w:trPr>
          <w:trHeight w:val="2835"/>
        </w:trPr>
        <w:tc>
          <w:tcPr>
            <w:tcW w:w="988" w:type="dxa"/>
            <w:noWrap/>
            <w:vAlign w:val="center"/>
            <w:hideMark/>
          </w:tcPr>
          <w:p w:rsidR="005A3212" w:rsidRPr="009913B0" w:rsidRDefault="005A3212" w:rsidP="005A3212">
            <w:pPr>
              <w:pStyle w:val="10"/>
              <w:framePr w:wrap="auto" w:yAlign="inline"/>
              <w:spacing w:line="400" w:lineRule="exact"/>
              <w:ind w:firstLine="0"/>
              <w:jc w:val="center"/>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lastRenderedPageBreak/>
              <w:t>7</w:t>
            </w:r>
          </w:p>
        </w:tc>
        <w:tc>
          <w:tcPr>
            <w:tcW w:w="2062" w:type="dxa"/>
            <w:gridSpan w:val="2"/>
            <w:noWrap/>
            <w:vAlign w:val="center"/>
            <w:hideMark/>
          </w:tcPr>
          <w:p w:rsidR="005A3212" w:rsidRPr="009913B0" w:rsidRDefault="005A3212" w:rsidP="005A3212">
            <w:pPr>
              <w:pStyle w:val="10"/>
              <w:framePr w:wrap="auto" w:yAlign="inline"/>
              <w:spacing w:line="400" w:lineRule="exact"/>
              <w:ind w:firstLine="0"/>
              <w:jc w:val="center"/>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权限服务</w:t>
            </w:r>
          </w:p>
        </w:tc>
        <w:tc>
          <w:tcPr>
            <w:tcW w:w="11512" w:type="dxa"/>
            <w:hideMark/>
          </w:tcPr>
          <w:p w:rsidR="005A3212" w:rsidRPr="009913B0" w:rsidRDefault="005A3212" w:rsidP="005A3212">
            <w:pPr>
              <w:pStyle w:val="10"/>
              <w:framePr w:wrap="auto" w:yAlign="inline"/>
              <w:spacing w:line="400" w:lineRule="exact"/>
              <w:ind w:firstLine="482"/>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要求首页展示部门、用户、角色、岗位、用户组总数，并以条状图、饼状图展示部门数据分布情况。</w:t>
            </w:r>
            <w:r w:rsidRPr="009913B0">
              <w:rPr>
                <w:rFonts w:asciiTheme="minorEastAsia" w:eastAsiaTheme="minorEastAsia" w:hAnsiTheme="minorEastAsia" w:cs="宋体"/>
                <w:sz w:val="24"/>
                <w:szCs w:val="24"/>
                <w:lang w:eastAsia="zh-TW"/>
              </w:rPr>
              <w:br/>
              <w:t>要求对部门类型进行管理，支持编号、类型名称、级别三种字段快速查询；对已有的部门类型进行统一管理，增加或者删除操作；同时支持修改部门类型信息，手动选择是否启用部门类型。</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要求对用户类型进行管理，支持编号、类型名称、级别三种字段快速查询；对已有的用户类型进行统一管理，增加或者删除操作；同时支持修改用户类型信息，手动选择是否启用用户类型。</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对机构进行管理，支持机构编号、机构名称两种字段进行快速查询；对已有的机构类型进行统一管理，增加或者删除操作；同时支持修改机构信息，手动选择是否激活该机构以及手动选择是否为默认状态，对处于默认状态的机构可以选择其授权范围。</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对部门进行管理，能够对用户的部门信息进行编辑管理，包括对部门信息的新增、修改、删除、导入、导出、模糊查询（能够通过部门编号、名称、类型），同时能够对部门信息的状态、分配用户、分配角色进行编辑，并对分配用户编辑操作包括新增、移除、查询、禁/启用。</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对用户进行管理，包括重置密码、导出、新增、删除、查看修改、及更多操作（分配角色、分配用户组、分配用户、修改密码）；同时能够查看用户编号、姓名、昵称、性别、类型、部门、状态、移动电话、邮箱、操作的界面。</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对角色进行管理，能够对编号、名称、角色类型进行查询，同时支持对角色信息新增、删除、修改、分配权限，并对权限分配用户提供更多操作包括分配用户、分配岗位、分配用户组、分配部门，同时对用户分配权限范围内对应用细粒度授权，平台能够精细到功能模块的权限分配。</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对岗位进行管理，包括对用户岗位进行模糊查询、新增、删除的操作，同时能够查看岗位名称、岗位编号、备注、所属应用、机构及操作信息，同时操作能够对岗位信息进行修改、删除、分配用户、分配角色。</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要求对用户组进行管理，能够通过用户组名称、所属应用进行查询，支持对用户组信息进行新增、删除</w:t>
            </w:r>
            <w:r w:rsidRPr="009913B0">
              <w:rPr>
                <w:rFonts w:asciiTheme="minorEastAsia" w:eastAsiaTheme="minorEastAsia" w:hAnsiTheme="minorEastAsia" w:cs="宋体"/>
                <w:sz w:val="24"/>
                <w:szCs w:val="24"/>
                <w:lang w:eastAsia="zh-TW"/>
              </w:rPr>
              <w:lastRenderedPageBreak/>
              <w:t>的操作，同时能够查看用户组名称、编号、所属应用、所属机构、状态及操作信息，同时操作能够对用户组信息进行修改、删除、分配用户、分配角色。</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要求对服务进行管理，服务管理包括对应用服务的新增、删除、导入、导出、查询，同时能够编辑服务名称、编号、镜像地址、状态级操作，操作包括对服务的修改、删除。</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对应用进行管理。包括对应用的新增、删除、导入、导出、编号/名称的查询，同时能够在界面展示应用名称、编号、描述、状态、操作，其中操作包括对应用信息的修改、删除、分配服务、菜单管理，而菜单管理能够对应用所属服务，编号、名称、权限类型进行查询，并且能够对应用的关联关系进行操作，包括编号、名称、类型的查询、选取。</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对权限进行管理。包括对应用模块的新增、删除、编号/名称/所属服务的查询，同时能够在界面展示模块名称、编号、所属服务、类型及操作，其中操作包括对应用模块信息的修改、删除、功能管理，而功能管理能够对应用所属服务，编号、名称进行查询，并且能够对应用功能模块新增、移除并以界面的形式展现包括功能名称、编号、操作（修改、删除、分配资源）。</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要求对资源进行管理，包括对服务的新增、删除、编号/url/请求类型/状态的查询，同时能够在界面展示服务编号、请求类型、状态、服务及操作，其中操作包括对服务信息的修改、删除、分配权限。</w:t>
            </w:r>
            <w:r w:rsidRPr="009913B0">
              <w:rPr>
                <w:rFonts w:asciiTheme="minorEastAsia" w:eastAsiaTheme="minorEastAsia" w:hAnsiTheme="minorEastAsia" w:cs="宋体"/>
                <w:sz w:val="24"/>
                <w:szCs w:val="24"/>
                <w:lang w:eastAsia="zh-TW"/>
              </w:rPr>
              <w:br/>
              <w:t>要求对通用配置进行管理，包括对配置编号、配置名称、配置值、缓存状态等进行增加、删除、修改、查询操作。</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要求对系统信息配置进行管理，包括对编号、系统名称、所属机构等信息进行增加、删除、修改、查询操作</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要求安全设置服务。支持对登录验证码进行启用，包括密码容错次数以及密码锁定时间进行具体设置。</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要求在线用户管理。包括对在线用户进行清空所有认证权限缓存、清空资源缓存以及支持重置密码重试次数等操作；并支持对在线用户进行踢出操作，保障系统的安全性。</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lastRenderedPageBreak/>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要求调度管理。包括对任务组、任务名、cron表达式、URL等进行任务添加</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要求缓存管理。包括对不同类似的缓存key进行删除、清空操作。</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要求访问日志管理。管理员可对不同访问用户进行数据统计，支持对用户、部门、登录时间以及浏览器类型进行查询操作，支持删除操作</w:t>
            </w:r>
            <w:r w:rsidRPr="009913B0">
              <w:rPr>
                <w:rFonts w:asciiTheme="minorEastAsia" w:eastAsiaTheme="minorEastAsia" w:hAnsiTheme="minorEastAsia" w:cs="宋体"/>
                <w:sz w:val="24"/>
                <w:szCs w:val="24"/>
                <w:lang w:eastAsia="zh-TW"/>
              </w:rPr>
              <w:br/>
            </w:r>
            <w:r w:rsidR="00174447" w:rsidRPr="009913B0">
              <w:rPr>
                <w:rFonts w:asciiTheme="minorEastAsia" w:eastAsiaTheme="minorEastAsia" w:hAnsiTheme="minorEastAsia" w:cs="宋体"/>
                <w:sz w:val="24"/>
                <w:szCs w:val="24"/>
              </w:rPr>
              <w:t xml:space="preserve"> </w:t>
            </w:r>
            <w:r w:rsidR="00174447" w:rsidRPr="009913B0">
              <w:rPr>
                <w:rFonts w:asciiTheme="minorEastAsia" w:eastAsiaTheme="minorEastAsia" w:hAnsiTheme="minorEastAsia" w:cs="宋体" w:hint="default"/>
                <w:sz w:val="24"/>
                <w:szCs w:val="24"/>
              </w:rPr>
              <w:t xml:space="preserve">   </w:t>
            </w:r>
            <w:r w:rsidRPr="009913B0">
              <w:rPr>
                <w:rFonts w:asciiTheme="minorEastAsia" w:eastAsiaTheme="minorEastAsia" w:hAnsiTheme="minorEastAsia" w:cs="宋体"/>
                <w:sz w:val="24"/>
                <w:szCs w:val="24"/>
                <w:lang w:eastAsia="zh-TW"/>
              </w:rPr>
              <w:t>要求操作日志管理。对操作用户进行查看详情操作。可查看操作用户信息、请求详情以及请求返回结果内容。支持对用户、用户类型、部门、请求时间进行操作</w:t>
            </w:r>
          </w:p>
        </w:tc>
      </w:tr>
      <w:tr w:rsidR="005A3212" w:rsidRPr="009913B0" w:rsidTr="005A3212">
        <w:trPr>
          <w:trHeight w:val="540"/>
        </w:trPr>
        <w:tc>
          <w:tcPr>
            <w:tcW w:w="988" w:type="dxa"/>
            <w:noWrap/>
            <w:vAlign w:val="center"/>
            <w:hideMark/>
          </w:tcPr>
          <w:p w:rsidR="005A3212" w:rsidRPr="009913B0" w:rsidRDefault="005A3212" w:rsidP="00174447">
            <w:pPr>
              <w:pStyle w:val="10"/>
              <w:framePr w:wrap="auto" w:yAlign="inline"/>
              <w:spacing w:line="400" w:lineRule="exact"/>
              <w:ind w:firstLine="0"/>
              <w:jc w:val="center"/>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lastRenderedPageBreak/>
              <w:t>8</w:t>
            </w:r>
          </w:p>
        </w:tc>
        <w:tc>
          <w:tcPr>
            <w:tcW w:w="2062" w:type="dxa"/>
            <w:gridSpan w:val="2"/>
            <w:noWrap/>
            <w:vAlign w:val="center"/>
            <w:hideMark/>
          </w:tcPr>
          <w:p w:rsidR="005A3212" w:rsidRPr="009913B0" w:rsidRDefault="005A3212" w:rsidP="00174447">
            <w:pPr>
              <w:pStyle w:val="10"/>
              <w:framePr w:wrap="auto" w:yAlign="inline"/>
              <w:spacing w:line="400" w:lineRule="exact"/>
              <w:ind w:firstLine="0"/>
              <w:jc w:val="center"/>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数据对接服务</w:t>
            </w:r>
          </w:p>
        </w:tc>
        <w:tc>
          <w:tcPr>
            <w:tcW w:w="11512" w:type="dxa"/>
            <w:hideMark/>
          </w:tcPr>
          <w:p w:rsidR="005A3212" w:rsidRPr="009913B0" w:rsidRDefault="005A3212" w:rsidP="00174447">
            <w:pPr>
              <w:pStyle w:val="10"/>
              <w:framePr w:wrap="auto" w:yAlign="inline"/>
              <w:spacing w:line="400" w:lineRule="exact"/>
              <w:ind w:firstLine="0"/>
              <w:rPr>
                <w:rFonts w:asciiTheme="minorEastAsia" w:eastAsiaTheme="minorEastAsia" w:hAnsiTheme="minorEastAsia" w:cs="宋体" w:hint="default"/>
                <w:sz w:val="24"/>
                <w:szCs w:val="24"/>
                <w:lang w:eastAsia="zh-TW"/>
              </w:rPr>
            </w:pPr>
            <w:r w:rsidRPr="009913B0">
              <w:rPr>
                <w:rFonts w:asciiTheme="minorEastAsia" w:eastAsiaTheme="minorEastAsia" w:hAnsiTheme="minorEastAsia" w:cs="宋体"/>
                <w:sz w:val="24"/>
                <w:szCs w:val="24"/>
                <w:lang w:eastAsia="zh-TW"/>
              </w:rPr>
              <w:t>1、提供与学院统一信息门户平台、数据中心平台、统一身份认证平台集成，以及其他应用软件系统接口的解决方案，并公开数据字典；</w:t>
            </w:r>
            <w:r w:rsidRPr="009913B0">
              <w:rPr>
                <w:rFonts w:asciiTheme="minorEastAsia" w:eastAsiaTheme="minorEastAsia" w:hAnsiTheme="minorEastAsia" w:cs="宋体"/>
                <w:sz w:val="24"/>
                <w:szCs w:val="24"/>
                <w:lang w:eastAsia="zh-TW"/>
              </w:rPr>
              <w:br/>
              <w:t>2、提供与学院统一通信平台对接服务，提供基于微信、短信、邮件的各类项目管理的信息通知服务。</w:t>
            </w:r>
          </w:p>
        </w:tc>
      </w:tr>
    </w:tbl>
    <w:p w:rsidR="00C0699E" w:rsidRDefault="00C0699E" w:rsidP="00C0699E">
      <w:pPr>
        <w:pStyle w:val="10"/>
        <w:framePr w:wrap="auto" w:yAlign="inline"/>
        <w:spacing w:line="360" w:lineRule="auto"/>
        <w:ind w:firstLine="480"/>
        <w:rPr>
          <w:rFonts w:asciiTheme="minorEastAsia" w:eastAsia="PMingLiU" w:hAnsiTheme="minorEastAsia" w:cs="宋体" w:hint="default"/>
          <w:sz w:val="24"/>
          <w:szCs w:val="24"/>
          <w:lang w:val="zh-TW" w:eastAsia="zh-TW"/>
        </w:rPr>
      </w:pPr>
    </w:p>
    <w:p w:rsidR="005A3212" w:rsidRPr="005A3212" w:rsidRDefault="005A3212" w:rsidP="00C0699E">
      <w:pPr>
        <w:pStyle w:val="10"/>
        <w:framePr w:wrap="auto" w:yAlign="inline"/>
        <w:spacing w:line="360" w:lineRule="auto"/>
        <w:ind w:firstLine="480"/>
        <w:rPr>
          <w:rFonts w:asciiTheme="minorEastAsia" w:eastAsia="PMingLiU" w:hAnsiTheme="minorEastAsia" w:cs="宋体" w:hint="default"/>
          <w:sz w:val="24"/>
          <w:szCs w:val="24"/>
          <w:lang w:val="zh-TW"/>
        </w:rPr>
      </w:pPr>
    </w:p>
    <w:p w:rsidR="005A3212" w:rsidRDefault="005A3212">
      <w:pPr>
        <w:framePr w:wrap="auto" w:yAlign="inline"/>
        <w:widowControl/>
        <w:jc w:val="left"/>
        <w:rPr>
          <w:rFonts w:ascii="宋体" w:eastAsia="宋体" w:hAnsi="宋体" w:hint="default"/>
          <w:b/>
        </w:rPr>
      </w:pPr>
      <w:r>
        <w:rPr>
          <w:rFonts w:ascii="宋体" w:eastAsia="宋体" w:hAnsi="宋体" w:hint="default"/>
          <w:b/>
        </w:rPr>
        <w:br w:type="page"/>
      </w:r>
    </w:p>
    <w:p w:rsidR="005A3212" w:rsidRDefault="005A3212" w:rsidP="00C0699E">
      <w:pPr>
        <w:pStyle w:val="10"/>
        <w:framePr w:wrap="auto" w:yAlign="inline"/>
        <w:spacing w:line="360" w:lineRule="auto"/>
        <w:ind w:firstLine="0"/>
        <w:rPr>
          <w:rFonts w:ascii="宋体" w:eastAsia="宋体" w:hAnsi="宋体" w:hint="default"/>
          <w:b/>
        </w:rPr>
        <w:sectPr w:rsidR="005A3212" w:rsidSect="005A3212">
          <w:pgSz w:w="16840" w:h="11900" w:orient="landscape"/>
          <w:pgMar w:top="1315" w:right="1134" w:bottom="1440" w:left="1134" w:header="851" w:footer="992" w:gutter="0"/>
          <w:cols w:space="720"/>
        </w:sectPr>
      </w:pPr>
    </w:p>
    <w:p w:rsidR="00C0699E" w:rsidRDefault="00C0699E" w:rsidP="00C0699E">
      <w:pPr>
        <w:pStyle w:val="10"/>
        <w:framePr w:wrap="auto" w:yAlign="inline"/>
        <w:spacing w:line="360" w:lineRule="auto"/>
        <w:ind w:firstLine="0"/>
        <w:rPr>
          <w:rFonts w:ascii="宋体" w:eastAsia="宋体" w:hAnsi="宋体" w:cs="宋体" w:hint="default"/>
          <w:b/>
          <w:bCs/>
          <w:sz w:val="24"/>
          <w:szCs w:val="24"/>
          <w:lang w:val="zh-TW" w:eastAsia="zh-TW"/>
        </w:rPr>
      </w:pPr>
      <w:r>
        <w:rPr>
          <w:rFonts w:ascii="宋体" w:eastAsia="宋体" w:hAnsi="宋体"/>
          <w:b/>
        </w:rPr>
        <w:lastRenderedPageBreak/>
        <w:t>四、</w:t>
      </w:r>
      <w:r>
        <w:rPr>
          <w:rFonts w:ascii="宋体" w:eastAsia="宋体" w:hAnsi="宋体" w:cs="宋体"/>
          <w:b/>
          <w:bCs/>
          <w:sz w:val="24"/>
          <w:szCs w:val="24"/>
          <w:lang w:val="zh-TW" w:eastAsia="zh-TW"/>
        </w:rPr>
        <w:t>服务需求</w:t>
      </w:r>
    </w:p>
    <w:p w:rsidR="00C0699E" w:rsidRDefault="00C0699E" w:rsidP="00C0699E">
      <w:pPr>
        <w:pStyle w:val="10"/>
        <w:framePr w:wrap="auto" w:yAlign="inline"/>
        <w:spacing w:line="360" w:lineRule="auto"/>
        <w:ind w:firstLineChars="100" w:firstLine="240"/>
        <w:jc w:val="left"/>
        <w:rPr>
          <w:rFonts w:ascii="宋体" w:eastAsia="宋体" w:hAnsi="宋体" w:cs="宋体" w:hint="default"/>
          <w:sz w:val="24"/>
          <w:szCs w:val="24"/>
          <w:lang w:val="zh-TW"/>
        </w:rPr>
      </w:pPr>
      <w:r>
        <w:rPr>
          <w:rFonts w:ascii="宋体" w:eastAsia="宋体" w:hAnsi="宋体" w:cs="宋体"/>
          <w:sz w:val="24"/>
          <w:szCs w:val="24"/>
        </w:rPr>
        <w:t>1.</w:t>
      </w:r>
      <w:r>
        <w:rPr>
          <w:rFonts w:ascii="宋体" w:eastAsia="宋体" w:hAnsi="宋体" w:cs="宋体"/>
          <w:sz w:val="24"/>
          <w:szCs w:val="24"/>
          <w:lang w:val="zh-TW" w:eastAsia="zh-TW"/>
        </w:rPr>
        <w:t>乙方交付的产品质量保证期为</w:t>
      </w:r>
      <w:r>
        <w:rPr>
          <w:rFonts w:ascii="宋体" w:eastAsia="宋体" w:hAnsi="宋体" w:cs="宋体" w:hint="default"/>
          <w:sz w:val="24"/>
          <w:szCs w:val="24"/>
        </w:rPr>
        <w:t>3</w:t>
      </w:r>
      <w:r>
        <w:rPr>
          <w:rFonts w:ascii="宋体" w:eastAsia="宋体" w:hAnsi="宋体" w:cs="宋体"/>
          <w:sz w:val="24"/>
          <w:szCs w:val="24"/>
          <w:lang w:val="zh-TW" w:eastAsia="zh-TW"/>
        </w:rPr>
        <w:t>年，自该产品经甲方验收合格签字之日起算。</w:t>
      </w:r>
    </w:p>
    <w:p w:rsidR="00C0699E" w:rsidRDefault="00C0699E" w:rsidP="00C0699E">
      <w:pPr>
        <w:pStyle w:val="10"/>
        <w:framePr w:wrap="auto" w:yAlign="inline"/>
        <w:spacing w:line="360" w:lineRule="auto"/>
        <w:ind w:firstLineChars="100" w:firstLine="240"/>
        <w:jc w:val="left"/>
        <w:rPr>
          <w:rFonts w:ascii="宋体" w:eastAsia="宋体" w:hAnsi="宋体" w:cs="宋体" w:hint="default"/>
          <w:sz w:val="24"/>
          <w:szCs w:val="24"/>
          <w:lang w:val="zh-TW"/>
        </w:rPr>
      </w:pPr>
      <w:r>
        <w:rPr>
          <w:rFonts w:ascii="宋体" w:eastAsia="宋体" w:hAnsi="宋体" w:cs="宋体"/>
          <w:sz w:val="24"/>
          <w:szCs w:val="24"/>
        </w:rPr>
        <w:t>2.</w:t>
      </w:r>
      <w:r w:rsidR="00174447">
        <w:rPr>
          <w:rFonts w:ascii="宋体" w:eastAsia="宋体" w:hAnsi="宋体" w:cs="宋体"/>
          <w:sz w:val="24"/>
          <w:szCs w:val="24"/>
        </w:rPr>
        <w:t>在</w:t>
      </w:r>
      <w:r w:rsidR="00174447">
        <w:rPr>
          <w:rFonts w:ascii="宋体" w:eastAsia="宋体" w:hAnsi="宋体" w:cs="宋体"/>
          <w:sz w:val="24"/>
          <w:szCs w:val="24"/>
          <w:lang w:val="zh-TW" w:eastAsia="zh-TW"/>
        </w:rPr>
        <w:t>质量保证期</w:t>
      </w:r>
      <w:r w:rsidR="00174447">
        <w:rPr>
          <w:rFonts w:ascii="宋体" w:eastAsia="宋体" w:hAnsi="宋体" w:cs="宋体"/>
          <w:sz w:val="24"/>
          <w:szCs w:val="24"/>
          <w:lang w:val="zh-TW"/>
        </w:rPr>
        <w:t>内</w:t>
      </w:r>
      <w:r w:rsidR="00174447">
        <w:rPr>
          <w:rFonts w:ascii="宋体" w:eastAsia="宋体" w:hAnsi="宋体" w:cs="宋体"/>
          <w:sz w:val="24"/>
          <w:szCs w:val="24"/>
          <w:lang w:val="zh-TW" w:eastAsia="zh-TW"/>
        </w:rPr>
        <w:t>，由供应商提供</w:t>
      </w:r>
      <w:r>
        <w:rPr>
          <w:rFonts w:ascii="宋体" w:eastAsia="宋体" w:hAnsi="宋体" w:cs="宋体"/>
          <w:sz w:val="24"/>
          <w:szCs w:val="24"/>
          <w:lang w:val="zh-TW" w:eastAsia="zh-TW"/>
        </w:rPr>
        <w:t>免费</w:t>
      </w:r>
      <w:r w:rsidR="00174447">
        <w:rPr>
          <w:rFonts w:ascii="宋体" w:eastAsia="宋体" w:hAnsi="宋体" w:cs="宋体"/>
          <w:sz w:val="24"/>
          <w:szCs w:val="24"/>
          <w:lang w:val="zh-TW"/>
        </w:rPr>
        <w:t>升级及维护</w:t>
      </w:r>
      <w:r>
        <w:rPr>
          <w:rFonts w:ascii="宋体" w:eastAsia="宋体" w:hAnsi="宋体" w:cs="宋体"/>
          <w:sz w:val="24"/>
          <w:szCs w:val="24"/>
          <w:lang w:val="zh-TW" w:eastAsia="zh-TW"/>
        </w:rPr>
        <w:t>服务（另有特别说明的，按其要求执行）</w:t>
      </w:r>
      <w:r>
        <w:rPr>
          <w:rFonts w:ascii="宋体" w:eastAsia="宋体" w:hAnsi="宋体" w:cs="宋体"/>
          <w:sz w:val="24"/>
          <w:szCs w:val="24"/>
          <w:lang w:val="zh-TW"/>
        </w:rPr>
        <w:t>，</w:t>
      </w:r>
      <w:r w:rsidR="00174447">
        <w:rPr>
          <w:rFonts w:ascii="宋体" w:eastAsia="宋体" w:hAnsi="宋体" w:cs="宋体"/>
          <w:sz w:val="24"/>
          <w:szCs w:val="24"/>
          <w:lang w:val="zh-TW"/>
        </w:rPr>
        <w:t>质量保证</w:t>
      </w:r>
      <w:r>
        <w:rPr>
          <w:rFonts w:ascii="宋体" w:eastAsia="宋体" w:hAnsi="宋体" w:cs="宋体"/>
          <w:sz w:val="24"/>
          <w:szCs w:val="24"/>
          <w:lang w:val="zh-TW" w:eastAsia="zh-TW"/>
        </w:rPr>
        <w:t>期届满后，如甲方需要乙方继续提供</w:t>
      </w:r>
      <w:r w:rsidR="00174447">
        <w:rPr>
          <w:rFonts w:ascii="宋体" w:eastAsia="宋体" w:hAnsi="宋体" w:cs="宋体"/>
          <w:sz w:val="24"/>
          <w:szCs w:val="24"/>
          <w:lang w:val="zh-TW"/>
        </w:rPr>
        <w:t>升级及</w:t>
      </w:r>
      <w:r>
        <w:rPr>
          <w:rFonts w:ascii="宋体" w:eastAsia="宋体" w:hAnsi="宋体" w:cs="宋体"/>
          <w:sz w:val="24"/>
          <w:szCs w:val="24"/>
          <w:lang w:val="zh-TW" w:eastAsia="zh-TW"/>
        </w:rPr>
        <w:t>维护服务，由甲乙双方另行协商。</w:t>
      </w:r>
    </w:p>
    <w:p w:rsidR="00C0699E" w:rsidRDefault="00C0699E" w:rsidP="00C0699E">
      <w:pPr>
        <w:pStyle w:val="10"/>
        <w:framePr w:wrap="auto" w:yAlign="inline"/>
        <w:spacing w:line="360" w:lineRule="auto"/>
        <w:ind w:firstLine="480"/>
        <w:rPr>
          <w:rFonts w:asciiTheme="minorEastAsia" w:eastAsia="PMingLiU" w:hAnsiTheme="minorEastAsia" w:cs="宋体" w:hint="default"/>
          <w:sz w:val="24"/>
          <w:szCs w:val="24"/>
          <w:lang w:val="zh-TW" w:eastAsia="zh-TW"/>
        </w:rPr>
      </w:pPr>
    </w:p>
    <w:p w:rsidR="00C0699E" w:rsidRDefault="00C0699E" w:rsidP="00C0699E">
      <w:pPr>
        <w:pStyle w:val="10"/>
        <w:framePr w:wrap="auto" w:yAlign="inline"/>
        <w:spacing w:line="360" w:lineRule="auto"/>
        <w:ind w:firstLine="480"/>
        <w:rPr>
          <w:rFonts w:asciiTheme="minorEastAsia" w:eastAsia="PMingLiU" w:hAnsiTheme="minorEastAsia" w:cs="宋体" w:hint="default"/>
          <w:sz w:val="24"/>
          <w:szCs w:val="24"/>
          <w:lang w:val="zh-TW" w:eastAsia="zh-TW"/>
        </w:rPr>
      </w:pPr>
    </w:p>
    <w:p w:rsidR="00C0699E" w:rsidRPr="00C0699E" w:rsidRDefault="00C0699E" w:rsidP="00C0699E">
      <w:pPr>
        <w:pStyle w:val="10"/>
        <w:framePr w:wrap="auto" w:yAlign="inline"/>
        <w:spacing w:line="360" w:lineRule="auto"/>
        <w:ind w:firstLine="480"/>
        <w:rPr>
          <w:rFonts w:asciiTheme="minorEastAsia" w:eastAsia="PMingLiU" w:hAnsiTheme="minorEastAsia" w:cs="宋体" w:hint="default"/>
          <w:sz w:val="24"/>
          <w:szCs w:val="24"/>
          <w:lang w:val="zh-TW" w:eastAsia="zh-TW"/>
        </w:rPr>
      </w:pPr>
    </w:p>
    <w:p w:rsidR="002A113F" w:rsidRDefault="002A113F" w:rsidP="002A113F">
      <w:pPr>
        <w:pStyle w:val="10"/>
        <w:framePr w:wrap="auto" w:yAlign="inline"/>
        <w:spacing w:line="360" w:lineRule="auto"/>
        <w:ind w:firstLine="480"/>
        <w:rPr>
          <w:rFonts w:ascii="宋体" w:eastAsiaTheme="minorEastAsia" w:hAnsi="宋体" w:cs="宋体" w:hint="default"/>
          <w:b/>
          <w:bCs/>
          <w:sz w:val="24"/>
          <w:szCs w:val="24"/>
          <w:lang w:val="zh-TW"/>
        </w:rPr>
      </w:pPr>
    </w:p>
    <w:p w:rsidR="006C0A5A" w:rsidRPr="006C0A5A" w:rsidRDefault="006C0A5A" w:rsidP="002A113F">
      <w:pPr>
        <w:pStyle w:val="10"/>
        <w:framePr w:wrap="auto" w:yAlign="inline"/>
        <w:spacing w:line="360" w:lineRule="auto"/>
        <w:ind w:firstLine="480"/>
        <w:rPr>
          <w:rFonts w:ascii="宋体" w:eastAsiaTheme="minorEastAsia" w:hAnsi="宋体" w:cs="宋体" w:hint="default"/>
          <w:b/>
          <w:bCs/>
          <w:sz w:val="24"/>
          <w:szCs w:val="24"/>
          <w:lang w:val="zh-TW"/>
        </w:rPr>
        <w:sectPr w:rsidR="006C0A5A" w:rsidRPr="006C0A5A">
          <w:pgSz w:w="11900" w:h="16840"/>
          <w:pgMar w:top="1134" w:right="1440" w:bottom="1134" w:left="1318" w:header="851" w:footer="992" w:gutter="0"/>
          <w:cols w:space="720"/>
        </w:sectPr>
      </w:pPr>
    </w:p>
    <w:p w:rsidR="00E1660F" w:rsidRDefault="006C0A5A" w:rsidP="006C0A5A">
      <w:pPr>
        <w:pStyle w:val="10"/>
        <w:framePr w:wrap="auto" w:yAlign="inline"/>
        <w:spacing w:line="360" w:lineRule="auto"/>
        <w:ind w:firstLine="0"/>
        <w:rPr>
          <w:rFonts w:asciiTheme="minorEastAsia" w:eastAsiaTheme="minorEastAsia" w:hAnsiTheme="minorEastAsia" w:cs="宋体" w:hint="default"/>
          <w:b/>
          <w:sz w:val="24"/>
          <w:szCs w:val="24"/>
          <w:lang w:val="zh-TW"/>
        </w:rPr>
      </w:pPr>
      <w:r w:rsidRPr="008004F9">
        <w:rPr>
          <w:rFonts w:asciiTheme="minorEastAsia" w:eastAsiaTheme="minorEastAsia" w:hAnsiTheme="minorEastAsia" w:cs="宋体"/>
          <w:b/>
          <w:sz w:val="24"/>
          <w:szCs w:val="24"/>
          <w:lang w:val="zh-TW"/>
        </w:rPr>
        <w:lastRenderedPageBreak/>
        <w:t>附表：技术参数表</w:t>
      </w:r>
    </w:p>
    <w:p w:rsidR="008004F9" w:rsidRPr="008004F9" w:rsidRDefault="008004F9" w:rsidP="006C0A5A">
      <w:pPr>
        <w:pStyle w:val="10"/>
        <w:framePr w:wrap="auto" w:yAlign="inline"/>
        <w:spacing w:line="360" w:lineRule="auto"/>
        <w:ind w:firstLine="0"/>
        <w:rPr>
          <w:rFonts w:asciiTheme="minorEastAsia" w:eastAsiaTheme="minorEastAsia" w:hAnsiTheme="minorEastAsia" w:cs="宋体" w:hint="default"/>
          <w:b/>
          <w:sz w:val="24"/>
          <w:szCs w:val="24"/>
          <w:lang w:val="zh-TW"/>
        </w:rPr>
      </w:pPr>
      <w:r>
        <w:rPr>
          <w:rFonts w:asciiTheme="minorEastAsia" w:eastAsiaTheme="minorEastAsia" w:hAnsiTheme="minorEastAsia" w:cs="宋体"/>
          <w:b/>
          <w:sz w:val="24"/>
          <w:szCs w:val="24"/>
          <w:lang w:val="zh-TW"/>
        </w:rPr>
        <w:t>1、</w:t>
      </w:r>
      <w:r w:rsidRPr="008004F9">
        <w:rPr>
          <w:rFonts w:asciiTheme="minorEastAsia" w:eastAsiaTheme="minorEastAsia" w:hAnsiTheme="minorEastAsia" w:cs="宋体" w:hint="cs"/>
          <w:b/>
          <w:sz w:val="24"/>
          <w:szCs w:val="24"/>
          <w:lang w:val="zh-TW"/>
        </w:rPr>
        <w:t>安全态势感知平台</w:t>
      </w:r>
      <w:r>
        <w:rPr>
          <w:rFonts w:asciiTheme="minorEastAsia" w:eastAsiaTheme="minorEastAsia" w:hAnsiTheme="minorEastAsia" w:cs="宋体"/>
          <w:b/>
          <w:sz w:val="24"/>
          <w:szCs w:val="24"/>
          <w:lang w:val="zh-TW"/>
        </w:rPr>
        <w:t>技术参数</w:t>
      </w:r>
    </w:p>
    <w:tbl>
      <w:tblPr>
        <w:tblStyle w:val="a9"/>
        <w:tblW w:w="0" w:type="auto"/>
        <w:jc w:val="center"/>
        <w:tblLayout w:type="fixed"/>
        <w:tblLook w:val="04A0" w:firstRow="1" w:lastRow="0" w:firstColumn="1" w:lastColumn="0" w:noHBand="0" w:noVBand="1"/>
      </w:tblPr>
      <w:tblGrid>
        <w:gridCol w:w="704"/>
        <w:gridCol w:w="425"/>
        <w:gridCol w:w="1276"/>
        <w:gridCol w:w="12157"/>
      </w:tblGrid>
      <w:tr w:rsidR="006C0A5A" w:rsidRPr="009913B0" w:rsidTr="00A019DA">
        <w:trPr>
          <w:trHeight w:val="471"/>
          <w:tblHeader/>
          <w:jc w:val="center"/>
        </w:trPr>
        <w:tc>
          <w:tcPr>
            <w:tcW w:w="704" w:type="dxa"/>
            <w:vAlign w:val="center"/>
          </w:tcPr>
          <w:p w:rsidR="006C0A5A" w:rsidRPr="009913B0" w:rsidRDefault="006C0A5A" w:rsidP="005A3212">
            <w:pPr>
              <w:framePr w:wrap="auto" w:yAlign="inline"/>
              <w:widowControl/>
              <w:jc w:val="center"/>
              <w:rPr>
                <w:rFonts w:asciiTheme="minorEastAsia" w:eastAsiaTheme="minorEastAsia" w:hAnsiTheme="minorEastAsia" w:hint="default"/>
                <w:b/>
              </w:rPr>
            </w:pPr>
            <w:r w:rsidRPr="009913B0">
              <w:rPr>
                <w:rFonts w:asciiTheme="minorEastAsia" w:eastAsiaTheme="minorEastAsia" w:hAnsiTheme="minorEastAsia"/>
                <w:b/>
              </w:rPr>
              <w:t>序号</w:t>
            </w:r>
          </w:p>
        </w:tc>
        <w:tc>
          <w:tcPr>
            <w:tcW w:w="1701" w:type="dxa"/>
            <w:gridSpan w:val="2"/>
            <w:vAlign w:val="center"/>
          </w:tcPr>
          <w:p w:rsidR="006C0A5A" w:rsidRPr="009913B0" w:rsidRDefault="006C0A5A" w:rsidP="005A3212">
            <w:pPr>
              <w:framePr w:wrap="auto" w:yAlign="inline"/>
              <w:widowControl/>
              <w:jc w:val="center"/>
              <w:rPr>
                <w:rFonts w:asciiTheme="minorEastAsia" w:eastAsiaTheme="minorEastAsia" w:hAnsiTheme="minorEastAsia" w:hint="default"/>
                <w:b/>
              </w:rPr>
            </w:pPr>
            <w:r w:rsidRPr="009913B0">
              <w:rPr>
                <w:rFonts w:asciiTheme="minorEastAsia" w:eastAsiaTheme="minorEastAsia" w:hAnsiTheme="minorEastAsia"/>
                <w:b/>
              </w:rPr>
              <w:t>功能及技术指标</w:t>
            </w:r>
          </w:p>
        </w:tc>
        <w:tc>
          <w:tcPr>
            <w:tcW w:w="12157" w:type="dxa"/>
            <w:vAlign w:val="center"/>
          </w:tcPr>
          <w:p w:rsidR="006C0A5A" w:rsidRPr="009913B0" w:rsidRDefault="006C0A5A" w:rsidP="005A3212">
            <w:pPr>
              <w:framePr w:wrap="auto" w:yAlign="inline"/>
              <w:widowControl/>
              <w:jc w:val="center"/>
              <w:rPr>
                <w:rFonts w:asciiTheme="minorEastAsia" w:eastAsiaTheme="minorEastAsia" w:hAnsiTheme="minorEastAsia" w:hint="default"/>
                <w:b/>
              </w:rPr>
            </w:pPr>
            <w:r w:rsidRPr="009913B0">
              <w:rPr>
                <w:rFonts w:asciiTheme="minorEastAsia" w:eastAsiaTheme="minorEastAsia" w:hAnsiTheme="minorEastAsia"/>
                <w:b/>
              </w:rPr>
              <w:t>详细参数</w:t>
            </w:r>
          </w:p>
        </w:tc>
      </w:tr>
      <w:tr w:rsidR="006C0A5A" w:rsidRPr="009913B0" w:rsidTr="00A019DA">
        <w:trPr>
          <w:jc w:val="center"/>
        </w:trPr>
        <w:tc>
          <w:tcPr>
            <w:tcW w:w="704"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1</w:t>
            </w:r>
          </w:p>
        </w:tc>
        <w:tc>
          <w:tcPr>
            <w:tcW w:w="1701" w:type="dxa"/>
            <w:gridSpan w:val="2"/>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硬件要求</w:t>
            </w:r>
          </w:p>
        </w:tc>
        <w:tc>
          <w:tcPr>
            <w:tcW w:w="12157" w:type="dxa"/>
          </w:tcPr>
          <w:p w:rsidR="006C0A5A" w:rsidRPr="009913B0" w:rsidRDefault="006C0A5A" w:rsidP="005A3212">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国产品牌 标准2U机架式设备，双冗余电源，CPU数量≥2，内存≥192GB,具备独立的系统盘和数据盘，系统盘要求为固态硬盘，容量≥128GB，数据盘≥48TB，支持RAID5，接口≥4个千兆电口+4个万兆光口，数据吞吐量≥8Gbps。支持多节点设备组成HA集群，实现存储空间、处理性能弹性扩充；保证业务运行的连续性、可靠性</w:t>
            </w:r>
          </w:p>
        </w:tc>
      </w:tr>
      <w:tr w:rsidR="006C0A5A" w:rsidRPr="009913B0" w:rsidTr="00A019DA">
        <w:trPr>
          <w:jc w:val="center"/>
        </w:trPr>
        <w:tc>
          <w:tcPr>
            <w:tcW w:w="704"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2</w:t>
            </w:r>
          </w:p>
        </w:tc>
        <w:tc>
          <w:tcPr>
            <w:tcW w:w="1701" w:type="dxa"/>
            <w:gridSpan w:val="2"/>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数据采集</w:t>
            </w:r>
          </w:p>
        </w:tc>
        <w:tc>
          <w:tcPr>
            <w:tcW w:w="12157" w:type="dxa"/>
          </w:tcPr>
          <w:p w:rsidR="006C0A5A" w:rsidRPr="009913B0" w:rsidRDefault="006C0A5A" w:rsidP="005A3212">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支持从威胁探针、终端、安全设备（如防火墙、IDPS、WAF等）和第三方网络设备（通过标准syslog协议输出）处收集流量和日志数据。</w:t>
            </w:r>
          </w:p>
          <w:p w:rsidR="006C0A5A" w:rsidRPr="009913B0" w:rsidRDefault="006C0A5A" w:rsidP="005A3212">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支持syslog、winlogbeat、wmi、jdbc、webservice、ftp、snmptrap格式的数据</w:t>
            </w:r>
          </w:p>
        </w:tc>
      </w:tr>
      <w:tr w:rsidR="006C0A5A" w:rsidRPr="009913B0" w:rsidTr="00A019DA">
        <w:trPr>
          <w:jc w:val="center"/>
        </w:trPr>
        <w:tc>
          <w:tcPr>
            <w:tcW w:w="704"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3</w:t>
            </w:r>
          </w:p>
        </w:tc>
        <w:tc>
          <w:tcPr>
            <w:tcW w:w="1701" w:type="dxa"/>
            <w:gridSpan w:val="2"/>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全网安全态势大屏</w:t>
            </w:r>
          </w:p>
        </w:tc>
        <w:tc>
          <w:tcPr>
            <w:tcW w:w="12157" w:type="dxa"/>
          </w:tcPr>
          <w:p w:rsidR="006C0A5A" w:rsidRPr="009913B0" w:rsidRDefault="006C0A5A" w:rsidP="005A3212">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支持不同安全视角展示16个独立的大屏展示功能 ，包括全网安全态势感知大屏、重点时期防护、安全事件态势、通报预警态势、资产态势大屏等。</w:t>
            </w:r>
          </w:p>
          <w:p w:rsidR="006C0A5A" w:rsidRPr="009913B0" w:rsidRDefault="006C0A5A" w:rsidP="005A3212">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支持对安全事件、外部攻击者等维度进行自定义设置实现实时告警展示，支持大屏轮播，可在一个屏幕上自动切换轮播不同的大屏，所有大屏可自定义播放顺序。</w:t>
            </w:r>
          </w:p>
        </w:tc>
      </w:tr>
      <w:tr w:rsidR="006C0A5A" w:rsidRPr="009913B0" w:rsidTr="00A019DA">
        <w:trPr>
          <w:jc w:val="center"/>
        </w:trPr>
        <w:tc>
          <w:tcPr>
            <w:tcW w:w="704" w:type="dxa"/>
            <w:vMerge w:val="restart"/>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4</w:t>
            </w:r>
          </w:p>
        </w:tc>
        <w:tc>
          <w:tcPr>
            <w:tcW w:w="425" w:type="dxa"/>
            <w:vMerge w:val="restart"/>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资产</w:t>
            </w:r>
          </w:p>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管理</w:t>
            </w: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资产发现</w:t>
            </w:r>
          </w:p>
        </w:tc>
        <w:tc>
          <w:tcPr>
            <w:tcW w:w="12157" w:type="dxa"/>
          </w:tcPr>
          <w:p w:rsidR="006C0A5A" w:rsidRPr="009913B0" w:rsidRDefault="006C0A5A" w:rsidP="005A3212">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支持通过主动发送微量包的扫描方式探测潜在的服务器（影子资产）以及学习服务器的基础信息，资产指纹信息包括资产类型、端口、操作系统、mac地址、主机名等。</w:t>
            </w:r>
          </w:p>
          <w:p w:rsidR="006C0A5A" w:rsidRPr="009913B0" w:rsidRDefault="006C0A5A" w:rsidP="005A3212">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支持跨三层取mac地址，识别资产mac地址，并能够解决不同资产IP冲突问题，以及DHCP场景IP变更的问题。</w:t>
            </w:r>
          </w:p>
        </w:tc>
      </w:tr>
      <w:tr w:rsidR="006C0A5A" w:rsidRPr="009913B0" w:rsidTr="00A019DA">
        <w:trPr>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资产全生命周期管理</w:t>
            </w:r>
          </w:p>
        </w:tc>
        <w:tc>
          <w:tcPr>
            <w:tcW w:w="12157" w:type="dxa"/>
          </w:tcPr>
          <w:p w:rsidR="006C0A5A" w:rsidRPr="009913B0" w:rsidRDefault="006C0A5A" w:rsidP="005A3212">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支持资产多级分支管理，最多可至15级分支，支持资产全生命周期自动管理，包括资产自动发现、多级资产、资产入库审核、资产离线风险识别、资产退库、资产数据更新，责任人管理机制等。</w:t>
            </w:r>
          </w:p>
        </w:tc>
      </w:tr>
      <w:tr w:rsidR="006C0A5A" w:rsidRPr="009913B0" w:rsidTr="00A019DA">
        <w:trPr>
          <w:jc w:val="center"/>
        </w:trPr>
        <w:tc>
          <w:tcPr>
            <w:tcW w:w="704" w:type="dxa"/>
            <w:vMerge w:val="restart"/>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5</w:t>
            </w:r>
          </w:p>
        </w:tc>
        <w:tc>
          <w:tcPr>
            <w:tcW w:w="425" w:type="dxa"/>
            <w:vMerge w:val="restart"/>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脆弱性管理</w:t>
            </w: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弱密码检测</w:t>
            </w:r>
          </w:p>
        </w:tc>
        <w:tc>
          <w:tcPr>
            <w:tcW w:w="12157" w:type="dxa"/>
          </w:tcPr>
          <w:p w:rsidR="006C0A5A" w:rsidRPr="009913B0" w:rsidRDefault="006C0A5A" w:rsidP="005A3212">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弱密码识别支持主动扫描，支持加密协议的弱口令登录检测，支持SMB、MySQL、Oracle、RDP、SSH、Redis、MongoDB、ElasticSearch、MSSQL等协议。</w:t>
            </w:r>
          </w:p>
          <w:p w:rsidR="006C0A5A" w:rsidRPr="009913B0" w:rsidRDefault="006C0A5A" w:rsidP="005A3212">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弱密码检测规则支持高度自定义，包括规则名称、生效域名、长度规则、字符规则、字典序、web空密码、账号白名单、密码白名单、txt文件格式导入。</w:t>
            </w:r>
          </w:p>
        </w:tc>
      </w:tr>
      <w:tr w:rsidR="006C0A5A" w:rsidRPr="009913B0" w:rsidTr="00A019DA">
        <w:trPr>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威胁分析</w:t>
            </w:r>
          </w:p>
        </w:tc>
        <w:tc>
          <w:tcPr>
            <w:tcW w:w="12157" w:type="dxa"/>
            <w:tcBorders>
              <w:bottom w:val="single" w:sz="4" w:space="0" w:color="auto"/>
            </w:tcBorders>
          </w:tcPr>
          <w:p w:rsidR="006C0A5A" w:rsidRPr="009913B0" w:rsidRDefault="006C0A5A" w:rsidP="005A3212">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支持流量实时识别漏洞分析，漏洞分析类型包含配置错误漏洞、OpenSSH漏洞、OpenLDAP等操作系统、数据库、Web应用等 ，页面上支持展示业务脆弱性风险分布、漏洞类型分析、漏洞态势与危害和处置建议，并支持导出脆弱性感知报告。</w:t>
            </w:r>
          </w:p>
        </w:tc>
      </w:tr>
      <w:tr w:rsidR="006C0A5A" w:rsidRPr="009913B0" w:rsidTr="00A019DA">
        <w:trPr>
          <w:jc w:val="center"/>
        </w:trPr>
        <w:tc>
          <w:tcPr>
            <w:tcW w:w="704" w:type="dxa"/>
            <w:vMerge w:val="restart"/>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6</w:t>
            </w:r>
          </w:p>
        </w:tc>
        <w:tc>
          <w:tcPr>
            <w:tcW w:w="425" w:type="dxa"/>
            <w:vMerge w:val="restart"/>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威</w:t>
            </w:r>
          </w:p>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胁</w:t>
            </w:r>
          </w:p>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检</w:t>
            </w:r>
          </w:p>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测</w:t>
            </w: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Webshell检测</w:t>
            </w:r>
          </w:p>
        </w:tc>
        <w:tc>
          <w:tcPr>
            <w:tcW w:w="12157" w:type="dxa"/>
            <w:shd w:val="clear" w:color="auto" w:fill="auto"/>
          </w:tcPr>
          <w:p w:rsidR="006C0A5A" w:rsidRPr="009913B0" w:rsidRDefault="006C0A5A" w:rsidP="005A3212">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具备基于AI的webshell通信流量检测，可检出加密（如冰蝎）的通信流量。，具备650+webshell规则检测，且覆盖webshell整个攻击阶段检测，包括webshell上传点探测、webshell上传下载、webshell通信。</w:t>
            </w:r>
          </w:p>
        </w:tc>
      </w:tr>
      <w:tr w:rsidR="006C0A5A" w:rsidRPr="009913B0" w:rsidTr="00A019DA">
        <w:trPr>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事后异常行为检测</w:t>
            </w:r>
          </w:p>
        </w:tc>
        <w:tc>
          <w:tcPr>
            <w:tcW w:w="12157" w:type="dxa"/>
            <w:shd w:val="clear" w:color="auto" w:fill="auto"/>
          </w:tcPr>
          <w:p w:rsidR="006C0A5A" w:rsidRPr="009913B0" w:rsidRDefault="006C0A5A" w:rsidP="005A3212">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具备元数据行为分析引擎：httpflow、dnsflow、adflow、icmpflow、maillflow等, 通过异常行为分析，结合各类机器学习算法完成未知威胁检测。包括：内网穿透、代理、远控、隧道、反弹shell等事后检测场景。</w:t>
            </w:r>
          </w:p>
        </w:tc>
      </w:tr>
      <w:tr w:rsidR="006C0A5A" w:rsidRPr="009913B0" w:rsidTr="00A019DA">
        <w:trPr>
          <w:trHeight w:val="1323"/>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挖矿专项检测</w:t>
            </w:r>
          </w:p>
        </w:tc>
        <w:tc>
          <w:tcPr>
            <w:tcW w:w="12157" w:type="dxa"/>
          </w:tcPr>
          <w:p w:rsidR="006C0A5A" w:rsidRPr="009913B0" w:rsidRDefault="006C0A5A" w:rsidP="005A3212">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支持挖矿专项检测页面，具备挖矿攻击事前、事中和事后全链路的检测分析能力。</w:t>
            </w:r>
          </w:p>
          <w:p w:rsidR="006C0A5A" w:rsidRPr="009913B0" w:rsidRDefault="006C0A5A" w:rsidP="005A3212">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平台内置挖矿安全知识库，对常见挖矿行为和病毒木马等提供详细的背景介绍、感染现象、详细分析、相关IOC（MD5、C2、URL）、解决方案。</w:t>
            </w:r>
          </w:p>
        </w:tc>
      </w:tr>
      <w:tr w:rsidR="006C0A5A" w:rsidRPr="009913B0" w:rsidTr="00A019DA">
        <w:trPr>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文件威胁分析</w:t>
            </w:r>
          </w:p>
        </w:tc>
        <w:tc>
          <w:tcPr>
            <w:tcW w:w="12157" w:type="dxa"/>
            <w:tcBorders>
              <w:bottom w:val="single" w:sz="4" w:space="0" w:color="auto"/>
            </w:tcBorders>
            <w:shd w:val="clear" w:color="auto" w:fill="FFFFFF" w:themeFill="background1"/>
          </w:tcPr>
          <w:p w:rsidR="006C0A5A" w:rsidRPr="009913B0" w:rsidRDefault="006C0A5A" w:rsidP="005A3212">
            <w:pPr>
              <w:framePr w:wrap="auto" w:yAlign="inline"/>
              <w:jc w:val="left"/>
              <w:rPr>
                <w:rFonts w:asciiTheme="minorEastAsia" w:eastAsiaTheme="minorEastAsia" w:hAnsiTheme="minorEastAsia" w:hint="default"/>
              </w:rPr>
            </w:pPr>
            <w:r w:rsidRPr="009913B0">
              <w:rPr>
                <w:rFonts w:asciiTheme="minorEastAsia" w:eastAsiaTheme="minorEastAsia" w:hAnsiTheme="minorEastAsia"/>
              </w:rPr>
              <w:t>文件威胁分析支持平台内置的静态文件检测引擎、AI智能引擎、SAVE查杀引擎、webshellkiller引擎，利用LSA, AutoEncoder, LogicRegression, SVM, 随机森林，XGBoost等多种机器学习算法组合进行综合研判。支持采用AI技术针对无文件落地的恶意脚本进行检测。</w:t>
            </w:r>
          </w:p>
        </w:tc>
      </w:tr>
      <w:tr w:rsidR="006C0A5A" w:rsidRPr="009913B0" w:rsidTr="00A019DA">
        <w:trPr>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邮件威胁分析</w:t>
            </w:r>
          </w:p>
        </w:tc>
        <w:tc>
          <w:tcPr>
            <w:tcW w:w="12157" w:type="dxa"/>
            <w:tcBorders>
              <w:bottom w:val="single" w:sz="4" w:space="0" w:color="auto"/>
            </w:tcBorders>
            <w:shd w:val="clear" w:color="auto" w:fill="FFFFFF" w:themeFill="background1"/>
          </w:tcPr>
          <w:p w:rsidR="006C0A5A" w:rsidRPr="009913B0" w:rsidRDefault="006C0A5A" w:rsidP="005A3212">
            <w:pPr>
              <w:framePr w:wrap="auto" w:yAlign="inline"/>
              <w:jc w:val="left"/>
              <w:rPr>
                <w:rFonts w:asciiTheme="minorEastAsia" w:eastAsiaTheme="minorEastAsia" w:hAnsiTheme="minorEastAsia" w:hint="default"/>
              </w:rPr>
            </w:pPr>
            <w:r w:rsidRPr="009913B0">
              <w:rPr>
                <w:rFonts w:asciiTheme="minorEastAsia" w:eastAsiaTheme="minorEastAsia" w:hAnsiTheme="minorEastAsia"/>
              </w:rPr>
              <w:t>支持针对政企邮件混淆宏病毒威胁检测，可通过不断下钻的特征向量提取和聚类算法有效检出邮件威胁。支持对smtp、imap、pop3、webmail等邮件协议审计，提取邮件正文和附件中的流量，并对邮件附件、正文链接、邮件行为、发件人等多维度进行规则和机器学习检测，从而识别出钓鱼邮件、病毒邮件、垃圾邮件、鱼叉式钓鱼等恶意邮件。</w:t>
            </w:r>
          </w:p>
        </w:tc>
      </w:tr>
      <w:tr w:rsidR="006C0A5A" w:rsidRPr="009913B0" w:rsidTr="00A019DA">
        <w:trPr>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第三方日志关联分析可视</w:t>
            </w:r>
          </w:p>
        </w:tc>
        <w:tc>
          <w:tcPr>
            <w:tcW w:w="12157" w:type="dxa"/>
          </w:tcPr>
          <w:p w:rsidR="006C0A5A" w:rsidRPr="009913B0" w:rsidRDefault="006C0A5A" w:rsidP="005A3212">
            <w:pPr>
              <w:framePr w:wrap="auto" w:yAlign="inline"/>
              <w:jc w:val="left"/>
              <w:rPr>
                <w:rFonts w:asciiTheme="minorEastAsia" w:eastAsiaTheme="minorEastAsia" w:hAnsiTheme="minorEastAsia" w:hint="default"/>
              </w:rPr>
            </w:pPr>
            <w:r w:rsidRPr="009913B0">
              <w:rPr>
                <w:rFonts w:asciiTheme="minorEastAsia" w:eastAsiaTheme="minorEastAsia" w:hAnsiTheme="minorEastAsia"/>
              </w:rPr>
              <w:t>支持SIEM日志关联分析结果的可视化展示。包括数据分布、安全事件趋势图、关联规则告警趋势图、接入设备概况等，可提供每一台设备专项分析的页面。如防火墙外部攻击场景分析、VPN账号异常场景分析、Windows服务器主机异常场景分析等，通过设备专项页面对每一台设备安全情况深度专业化分析。</w:t>
            </w:r>
          </w:p>
        </w:tc>
      </w:tr>
      <w:tr w:rsidR="006C0A5A" w:rsidRPr="009913B0" w:rsidTr="00A019DA">
        <w:trPr>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日志检索</w:t>
            </w:r>
          </w:p>
        </w:tc>
        <w:tc>
          <w:tcPr>
            <w:tcW w:w="12157" w:type="dxa"/>
          </w:tcPr>
          <w:p w:rsidR="006C0A5A" w:rsidRPr="009913B0" w:rsidRDefault="006C0A5A" w:rsidP="005A3212">
            <w:pPr>
              <w:framePr w:wrap="auto" w:yAlign="inline"/>
              <w:widowControl/>
              <w:jc w:val="left"/>
              <w:rPr>
                <w:rFonts w:asciiTheme="minorEastAsia" w:eastAsiaTheme="minorEastAsia" w:hAnsiTheme="minorEastAsia" w:hint="default"/>
              </w:rPr>
            </w:pPr>
            <w:r w:rsidRPr="009913B0">
              <w:rPr>
                <w:rFonts w:asciiTheme="minorEastAsia" w:eastAsiaTheme="minorEastAsia" w:hAnsiTheme="minorEastAsia"/>
              </w:rPr>
              <w:t>支持安全检测日志、审计日志、第三方日志存储；日志类型包括漏洞利用攻击、网站攻击、僵尸网络、业务弱点、DOS攻击、邮件安全、文件安全、网络流量、DNS、HTTP、用户、数据库、文件审计、POP3、SMTP、IMAP、LDAP、FTP、Telnet等。</w:t>
            </w:r>
          </w:p>
        </w:tc>
      </w:tr>
      <w:tr w:rsidR="006C0A5A" w:rsidRPr="009913B0" w:rsidTr="00A019DA">
        <w:trPr>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主机行为EBA分析</w:t>
            </w:r>
          </w:p>
        </w:tc>
        <w:tc>
          <w:tcPr>
            <w:tcW w:w="12157" w:type="dxa"/>
          </w:tcPr>
          <w:p w:rsidR="006C0A5A" w:rsidRPr="009913B0" w:rsidRDefault="006C0A5A" w:rsidP="005A3212">
            <w:pPr>
              <w:framePr w:wrap="auto" w:yAlign="inline"/>
              <w:jc w:val="left"/>
              <w:rPr>
                <w:rFonts w:asciiTheme="minorEastAsia" w:eastAsiaTheme="minorEastAsia" w:hAnsiTheme="minorEastAsia" w:hint="default"/>
              </w:rPr>
            </w:pPr>
            <w:r w:rsidRPr="009913B0">
              <w:rPr>
                <w:rFonts w:asciiTheme="minorEastAsia" w:eastAsiaTheme="minorEastAsia" w:hAnsiTheme="minorEastAsia"/>
              </w:rPr>
              <w:t>支持利用EBA技术进行资产的行为分析，对这些对象进行持续的学习和行为画像构建，以基线画像的形式检测异于基线的异常行为作为入口点，结合以降维、聚类、决策树为主的计算处理模型发现异常用户/资产行为。内建异常行为学习模型，并支持用户对EBA基线进行自定义调整，优化模型。</w:t>
            </w:r>
          </w:p>
        </w:tc>
      </w:tr>
      <w:tr w:rsidR="006C0A5A" w:rsidRPr="009913B0" w:rsidTr="00A019DA">
        <w:trPr>
          <w:jc w:val="center"/>
        </w:trPr>
        <w:tc>
          <w:tcPr>
            <w:tcW w:w="704" w:type="dxa"/>
            <w:vMerge w:val="restart"/>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7</w:t>
            </w:r>
          </w:p>
        </w:tc>
        <w:tc>
          <w:tcPr>
            <w:tcW w:w="425" w:type="dxa"/>
            <w:vMerge w:val="restart"/>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事件</w:t>
            </w:r>
          </w:p>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处置</w:t>
            </w: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告警消减</w:t>
            </w:r>
          </w:p>
        </w:tc>
        <w:tc>
          <w:tcPr>
            <w:tcW w:w="12157" w:type="dxa"/>
          </w:tcPr>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支持多维度模糊聚类算法将大量外部攻击日志聚合成少量攻击事件，聚合维度包括攻击IP、攻击地址、攻击目标和目标手法。</w:t>
            </w:r>
          </w:p>
        </w:tc>
      </w:tr>
      <w:tr w:rsidR="006C0A5A" w:rsidRPr="009913B0" w:rsidTr="00A019DA">
        <w:trPr>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联动处置</w:t>
            </w:r>
          </w:p>
        </w:tc>
        <w:tc>
          <w:tcPr>
            <w:tcW w:w="12157" w:type="dxa"/>
          </w:tcPr>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安全事件支持与深信服防火墙、终端安全响应系统、超融合联动封锁、访问控制，安全事件支持与终端安全响应系统联动一键查杀、进程取证，支持关闭深信服超融合上的中毒虚拟主机，支持对深信服超融合上中毒的虚拟主机进行快照。</w:t>
            </w:r>
          </w:p>
        </w:tc>
      </w:tr>
      <w:tr w:rsidR="006C0A5A" w:rsidRPr="009913B0" w:rsidTr="00A019DA">
        <w:trPr>
          <w:jc w:val="center"/>
        </w:trPr>
        <w:tc>
          <w:tcPr>
            <w:tcW w:w="704"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8</w:t>
            </w:r>
          </w:p>
        </w:tc>
        <w:tc>
          <w:tcPr>
            <w:tcW w:w="1701" w:type="dxa"/>
            <w:gridSpan w:val="2"/>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外网态势感知</w:t>
            </w:r>
          </w:p>
        </w:tc>
        <w:tc>
          <w:tcPr>
            <w:tcW w:w="12157" w:type="dxa"/>
          </w:tcPr>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提供不少于5个域名的网站的云端漏洞主动扫描和持续监测服务。</w:t>
            </w:r>
          </w:p>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支持和SIP联动，定期对互联网业务系统进行漏洞扫描，将主动漏洞扫描和被动流量检测结合，实时发现内外网存在的安全风险，并通过邮件、微信公众号等方式进行主动告警通知；</w:t>
            </w:r>
          </w:p>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支持7*24h的监测，及时发现网页篡改、敏感内容、挂马、黑链、断网等安全事件；</w:t>
            </w:r>
          </w:p>
        </w:tc>
      </w:tr>
      <w:tr w:rsidR="006C0A5A" w:rsidRPr="009913B0" w:rsidTr="00A019DA">
        <w:trPr>
          <w:trHeight w:val="918"/>
          <w:jc w:val="center"/>
        </w:trPr>
        <w:tc>
          <w:tcPr>
            <w:tcW w:w="704" w:type="dxa"/>
            <w:vMerge w:val="restart"/>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lastRenderedPageBreak/>
              <w:t>9</w:t>
            </w:r>
          </w:p>
        </w:tc>
        <w:tc>
          <w:tcPr>
            <w:tcW w:w="425" w:type="dxa"/>
            <w:vMerge w:val="restart"/>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攻防</w:t>
            </w:r>
          </w:p>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处置</w:t>
            </w: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实战攻防中心</w:t>
            </w:r>
          </w:p>
        </w:tc>
        <w:tc>
          <w:tcPr>
            <w:tcW w:w="12157" w:type="dxa"/>
          </w:tcPr>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具备实战化攻防中心，支持备战阶段的对外服务器外网暴露面分析、内网服务器暴露面梳理暴。实战阶段的实时攻击分析，实时展受害者IP、攻击者IP、XFF、攻击结果、攻击次数、事件类型、威胁等级、联动响应、状态码、确定性等级等20个以上类型。实战阶段的全过程可视溯源分析、总结阶段的值守报告等全过程流程。</w:t>
            </w:r>
          </w:p>
        </w:tc>
      </w:tr>
      <w:tr w:rsidR="006C0A5A" w:rsidRPr="009913B0" w:rsidTr="00A019DA">
        <w:trPr>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76" w:type="dxa"/>
            <w:vAlign w:val="center"/>
          </w:tcPr>
          <w:p w:rsidR="006D1CA1" w:rsidRPr="009913B0" w:rsidRDefault="006D1CA1" w:rsidP="005A3212">
            <w:pPr>
              <w:framePr w:wrap="auto" w:yAlign="inline"/>
              <w:widowControl/>
              <w:jc w:val="center"/>
              <w:rPr>
                <w:rFonts w:asciiTheme="minorEastAsia" w:eastAsiaTheme="minorEastAsia" w:hAnsiTheme="minorEastAsia" w:hint="default"/>
              </w:rPr>
            </w:pPr>
          </w:p>
          <w:p w:rsidR="006D1CA1"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威胁情报</w:t>
            </w:r>
          </w:p>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共享</w:t>
            </w:r>
          </w:p>
          <w:p w:rsidR="006D1CA1" w:rsidRPr="009913B0" w:rsidRDefault="006D1CA1" w:rsidP="005A3212">
            <w:pPr>
              <w:framePr w:wrap="auto" w:yAlign="inline"/>
              <w:widowControl/>
              <w:jc w:val="center"/>
              <w:rPr>
                <w:rFonts w:asciiTheme="minorEastAsia" w:eastAsiaTheme="minorEastAsia" w:hAnsiTheme="minorEastAsia" w:hint="default"/>
              </w:rPr>
            </w:pPr>
          </w:p>
        </w:tc>
        <w:tc>
          <w:tcPr>
            <w:tcW w:w="12157" w:type="dxa"/>
          </w:tcPr>
          <w:p w:rsidR="006D1CA1" w:rsidRPr="009913B0" w:rsidRDefault="006D1CA1" w:rsidP="005A3212">
            <w:pPr>
              <w:framePr w:wrap="auto" w:yAlign="inline"/>
              <w:rPr>
                <w:rFonts w:asciiTheme="minorEastAsia" w:eastAsiaTheme="minorEastAsia" w:hAnsiTheme="minorEastAsia" w:hint="default"/>
              </w:rPr>
            </w:pPr>
          </w:p>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支持云端与本地威胁情报共享，实时收集同步攻击者IP，并详细展示情报列表，包括IOC、区域、来源、更新时间、剩余封锁时间、状态、操作等，并可对本地威胁情报及云端威胁情报联动同品牌防火墙实现自动封锁。</w:t>
            </w:r>
          </w:p>
        </w:tc>
      </w:tr>
      <w:tr w:rsidR="006C0A5A" w:rsidRPr="009913B0" w:rsidTr="00A019DA">
        <w:trPr>
          <w:trHeight w:val="1244"/>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溯源中心</w:t>
            </w:r>
          </w:p>
        </w:tc>
        <w:tc>
          <w:tcPr>
            <w:tcW w:w="12157" w:type="dxa"/>
          </w:tcPr>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支持自动化溯源，可自动化复现受害者从最开始的遭受攻击到权限维持各个阶段的黑客行为，包括攻击入口溯源。支持基于可视化的形式展示威胁的影响面，通过大数据分析和关联检索技术，能够直观的看到失陷主机的威胁影响面，同时基于列表模式展示攻击、违规访问、风险访问、可疑行为、正常访问等详细信息。</w:t>
            </w:r>
          </w:p>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支持攻击溯源功能，分析出首次失陷、疑似入口点、首次遭受攻击等信息。</w:t>
            </w:r>
          </w:p>
        </w:tc>
      </w:tr>
      <w:tr w:rsidR="006C0A5A" w:rsidRPr="009913B0" w:rsidTr="00A019DA">
        <w:trPr>
          <w:jc w:val="center"/>
        </w:trPr>
        <w:tc>
          <w:tcPr>
            <w:tcW w:w="704" w:type="dxa"/>
            <w:vMerge w:val="restart"/>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10</w:t>
            </w:r>
          </w:p>
        </w:tc>
        <w:tc>
          <w:tcPr>
            <w:tcW w:w="425" w:type="dxa"/>
            <w:vMerge w:val="restart"/>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报表中心</w:t>
            </w: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全网安全态势报告</w:t>
            </w:r>
          </w:p>
        </w:tc>
        <w:tc>
          <w:tcPr>
            <w:tcW w:w="12157" w:type="dxa"/>
          </w:tcPr>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可快速生成月度、季度、年度PPT报表，包含网络安全整体解读、网络安全风险详情、告警及事件响应盘点等，帮助用户高效汇报，体现安全工作价值。</w:t>
            </w:r>
          </w:p>
        </w:tc>
      </w:tr>
      <w:tr w:rsidR="006C0A5A" w:rsidRPr="009913B0" w:rsidTr="00A019DA">
        <w:trPr>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告警推送</w:t>
            </w:r>
          </w:p>
        </w:tc>
        <w:tc>
          <w:tcPr>
            <w:tcW w:w="12157" w:type="dxa"/>
          </w:tcPr>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告警方式支持邮件告警、短信、微信告警方式。</w:t>
            </w:r>
          </w:p>
        </w:tc>
      </w:tr>
      <w:tr w:rsidR="006C0A5A" w:rsidRPr="009913B0" w:rsidTr="00A019DA">
        <w:trPr>
          <w:trHeight w:val="1384"/>
          <w:jc w:val="center"/>
        </w:trPr>
        <w:tc>
          <w:tcPr>
            <w:tcW w:w="704"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11</w:t>
            </w:r>
          </w:p>
        </w:tc>
        <w:tc>
          <w:tcPr>
            <w:tcW w:w="425"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应用中心</w:t>
            </w: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合规自检工具</w:t>
            </w:r>
          </w:p>
        </w:tc>
        <w:tc>
          <w:tcPr>
            <w:tcW w:w="12157" w:type="dxa"/>
          </w:tcPr>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支持同品牌防火墙、终端安全响应系统、上网行为管理等设备的配置核查并上报结果，提供自动化监测和配置引导。</w:t>
            </w:r>
          </w:p>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支持已合规基线管控业务安全，实时监测等保差距项和高风险项，避免策略变更导致不合规，有效应对网监不定期抽查和复测场景。</w:t>
            </w:r>
          </w:p>
        </w:tc>
      </w:tr>
      <w:tr w:rsidR="006C0A5A" w:rsidRPr="009913B0" w:rsidTr="00A019DA">
        <w:trPr>
          <w:trHeight w:val="779"/>
          <w:jc w:val="center"/>
        </w:trPr>
        <w:tc>
          <w:tcPr>
            <w:tcW w:w="704" w:type="dxa"/>
            <w:vMerge w:val="restart"/>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12</w:t>
            </w:r>
          </w:p>
        </w:tc>
        <w:tc>
          <w:tcPr>
            <w:tcW w:w="425" w:type="dxa"/>
            <w:vMerge w:val="restart"/>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设备管理</w:t>
            </w: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基础特征库升级</w:t>
            </w:r>
          </w:p>
        </w:tc>
        <w:tc>
          <w:tcPr>
            <w:tcW w:w="12157" w:type="dxa"/>
          </w:tcPr>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具备IPS漏洞特征识别库、WEB应用防护识别库、僵尸网络识别库、实时漏洞分析识别库、URL库、应用识别库、恶意链接库、白名单库；支持定期自动升级或离线手动升级。</w:t>
            </w:r>
          </w:p>
        </w:tc>
      </w:tr>
      <w:tr w:rsidR="006C0A5A" w:rsidRPr="009913B0" w:rsidTr="00A019DA">
        <w:trPr>
          <w:trHeight w:val="896"/>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平台快捷控件</w:t>
            </w:r>
          </w:p>
        </w:tc>
        <w:tc>
          <w:tcPr>
            <w:tcW w:w="12157" w:type="dxa"/>
          </w:tcPr>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支持快捷菜单悬浮控件，平台全部功能可根据使用习惯自定义添加到快捷控件，方便使用，提高运维工作效率。</w:t>
            </w:r>
          </w:p>
        </w:tc>
      </w:tr>
      <w:tr w:rsidR="006C0A5A" w:rsidRPr="009913B0" w:rsidTr="00A019DA">
        <w:trPr>
          <w:trHeight w:val="863"/>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接入设备管理</w:t>
            </w:r>
          </w:p>
        </w:tc>
        <w:tc>
          <w:tcPr>
            <w:tcW w:w="12157" w:type="dxa"/>
          </w:tcPr>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支持流量探针统一升级管理，支持监控流量探针与安全组件的运行状态，包含日志传输模式、日志传输量、最近同步信息等。</w:t>
            </w:r>
          </w:p>
        </w:tc>
      </w:tr>
      <w:tr w:rsidR="006C0A5A" w:rsidRPr="009913B0" w:rsidTr="00A019DA">
        <w:trPr>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76"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管理员角色</w:t>
            </w:r>
          </w:p>
        </w:tc>
        <w:tc>
          <w:tcPr>
            <w:tcW w:w="12157" w:type="dxa"/>
          </w:tcPr>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支持管理员账号的新增、删除、启用、禁用等，支持免登陆及单点登录设置，支持可信IP设置。支持角色的管理范围及页面权限的收敛设置。支持系统管理员、安全保密管理员和安全审计员三个管理员角色。</w:t>
            </w:r>
          </w:p>
        </w:tc>
      </w:tr>
      <w:tr w:rsidR="006C0A5A" w:rsidRPr="009913B0" w:rsidTr="00A019DA">
        <w:trPr>
          <w:jc w:val="center"/>
        </w:trPr>
        <w:tc>
          <w:tcPr>
            <w:tcW w:w="704" w:type="dxa"/>
            <w:vMerge w:val="restart"/>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13</w:t>
            </w:r>
          </w:p>
        </w:tc>
        <w:tc>
          <w:tcPr>
            <w:tcW w:w="1701" w:type="dxa"/>
            <w:gridSpan w:val="2"/>
            <w:vMerge w:val="restart"/>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产品资质</w:t>
            </w:r>
          </w:p>
        </w:tc>
        <w:tc>
          <w:tcPr>
            <w:tcW w:w="12157" w:type="dxa"/>
          </w:tcPr>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为保证厂家具备在用户核心业务在紧急情况下的应急响应能力，厂商为网络安全应急服务支撑单位证书（国家级）</w:t>
            </w:r>
          </w:p>
        </w:tc>
      </w:tr>
      <w:tr w:rsidR="006C0A5A" w:rsidRPr="009913B0" w:rsidTr="00A019DA">
        <w:trPr>
          <w:jc w:val="center"/>
        </w:trPr>
        <w:tc>
          <w:tcPr>
            <w:tcW w:w="704" w:type="dxa"/>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701" w:type="dxa"/>
            <w:gridSpan w:val="2"/>
            <w:vMerge/>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p>
        </w:tc>
        <w:tc>
          <w:tcPr>
            <w:tcW w:w="12157" w:type="dxa"/>
          </w:tcPr>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要求具备公安颁发的安全管理平台销售许可证</w:t>
            </w:r>
          </w:p>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要求具备ISCCC  IT产品信息安全认证证书</w:t>
            </w:r>
          </w:p>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要求具备国家版权局颁发的软件著作权登记证书</w:t>
            </w:r>
          </w:p>
        </w:tc>
      </w:tr>
      <w:tr w:rsidR="006C0A5A" w:rsidRPr="009913B0" w:rsidTr="00A019DA">
        <w:trPr>
          <w:jc w:val="center"/>
        </w:trPr>
        <w:tc>
          <w:tcPr>
            <w:tcW w:w="704" w:type="dxa"/>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14</w:t>
            </w:r>
          </w:p>
        </w:tc>
        <w:tc>
          <w:tcPr>
            <w:tcW w:w="1701" w:type="dxa"/>
            <w:gridSpan w:val="2"/>
            <w:vAlign w:val="center"/>
          </w:tcPr>
          <w:p w:rsidR="006C0A5A" w:rsidRPr="009913B0" w:rsidRDefault="006C0A5A" w:rsidP="005A3212">
            <w:pPr>
              <w:framePr w:wrap="auto" w:yAlign="inline"/>
              <w:widowControl/>
              <w:jc w:val="center"/>
              <w:rPr>
                <w:rFonts w:asciiTheme="minorEastAsia" w:eastAsiaTheme="minorEastAsia" w:hAnsiTheme="minorEastAsia" w:hint="default"/>
              </w:rPr>
            </w:pPr>
            <w:r w:rsidRPr="009913B0">
              <w:rPr>
                <w:rFonts w:asciiTheme="minorEastAsia" w:eastAsiaTheme="minorEastAsia" w:hAnsiTheme="minorEastAsia"/>
              </w:rPr>
              <w:t>售后服务</w:t>
            </w:r>
          </w:p>
        </w:tc>
        <w:tc>
          <w:tcPr>
            <w:tcW w:w="12157" w:type="dxa"/>
          </w:tcPr>
          <w:p w:rsidR="006C0A5A" w:rsidRPr="009913B0" w:rsidRDefault="006C0A5A" w:rsidP="005A3212">
            <w:pPr>
              <w:framePr w:wrap="auto" w:yAlign="inline"/>
              <w:rPr>
                <w:rFonts w:asciiTheme="minorEastAsia" w:eastAsiaTheme="minorEastAsia" w:hAnsiTheme="minorEastAsia" w:hint="default"/>
              </w:rPr>
            </w:pPr>
            <w:r w:rsidRPr="009913B0">
              <w:rPr>
                <w:rFonts w:asciiTheme="minorEastAsia" w:eastAsiaTheme="minorEastAsia" w:hAnsiTheme="minorEastAsia"/>
              </w:rPr>
              <w:t>必须在省内有厂家直属的服务办事机构，提供7*24小时快速上门服务和2小时内快速响应服务</w:t>
            </w:r>
          </w:p>
        </w:tc>
      </w:tr>
    </w:tbl>
    <w:p w:rsidR="006C0A5A" w:rsidRPr="002A113F" w:rsidRDefault="006C0A5A" w:rsidP="006C0A5A">
      <w:pPr>
        <w:pStyle w:val="10"/>
        <w:framePr w:wrap="auto" w:yAlign="inline"/>
        <w:spacing w:line="360" w:lineRule="auto"/>
        <w:ind w:firstLine="0"/>
        <w:rPr>
          <w:rFonts w:ascii="宋体" w:eastAsia="PMingLiU" w:hAnsi="宋体" w:cs="宋体" w:hint="default"/>
          <w:sz w:val="24"/>
          <w:szCs w:val="24"/>
          <w:lang w:val="zh-TW" w:eastAsia="zh-TW"/>
        </w:rPr>
      </w:pPr>
    </w:p>
    <w:p w:rsidR="008004F9" w:rsidRDefault="002A113F" w:rsidP="008004F9">
      <w:pPr>
        <w:pStyle w:val="10"/>
        <w:framePr w:wrap="auto" w:yAlign="inline"/>
        <w:spacing w:line="360" w:lineRule="auto"/>
        <w:ind w:firstLine="0"/>
        <w:rPr>
          <w:rFonts w:asciiTheme="minorEastAsia" w:eastAsiaTheme="minorEastAsia" w:hAnsiTheme="minorEastAsia" w:cs="宋体" w:hint="default"/>
          <w:b/>
          <w:sz w:val="24"/>
          <w:szCs w:val="24"/>
          <w:lang w:val="zh-TW"/>
        </w:rPr>
      </w:pPr>
      <w:r>
        <w:rPr>
          <w:rFonts w:ascii="宋体" w:eastAsia="宋体" w:hAnsi="宋体" w:cs="宋体"/>
          <w:sz w:val="24"/>
          <w:szCs w:val="24"/>
        </w:rPr>
        <w:t xml:space="preserve"> </w:t>
      </w:r>
      <w:r w:rsidR="008004F9">
        <w:rPr>
          <w:rFonts w:asciiTheme="minorEastAsia" w:eastAsia="PMingLiU" w:hAnsiTheme="minorEastAsia" w:cs="宋体" w:hint="default"/>
          <w:b/>
          <w:sz w:val="24"/>
          <w:szCs w:val="24"/>
          <w:lang w:val="zh-TW" w:eastAsia="zh-TW"/>
        </w:rPr>
        <w:t>2</w:t>
      </w:r>
      <w:r w:rsidR="008004F9">
        <w:rPr>
          <w:rFonts w:asciiTheme="minorEastAsia" w:eastAsiaTheme="minorEastAsia" w:hAnsiTheme="minorEastAsia" w:cs="宋体"/>
          <w:b/>
          <w:sz w:val="24"/>
          <w:szCs w:val="24"/>
          <w:lang w:val="zh-TW"/>
        </w:rPr>
        <w:t>、探针设备技术参数</w:t>
      </w:r>
    </w:p>
    <w:tbl>
      <w:tblPr>
        <w:tblW w:w="14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1701"/>
        <w:gridCol w:w="11907"/>
      </w:tblGrid>
      <w:tr w:rsidR="006D1CA1" w:rsidRPr="009913B0" w:rsidTr="00A019DA">
        <w:trPr>
          <w:trHeight w:val="516"/>
          <w:tblHeader/>
          <w:jc w:val="center"/>
        </w:trPr>
        <w:tc>
          <w:tcPr>
            <w:tcW w:w="856"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b/>
              </w:rPr>
              <w:t>序号</w:t>
            </w:r>
          </w:p>
        </w:tc>
        <w:tc>
          <w:tcPr>
            <w:tcW w:w="1701"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b/>
              </w:rPr>
              <w:t>功能及技术指标</w:t>
            </w:r>
          </w:p>
        </w:tc>
        <w:tc>
          <w:tcPr>
            <w:tcW w:w="11907"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b/>
              </w:rPr>
              <w:t>详细参数</w:t>
            </w:r>
          </w:p>
        </w:tc>
      </w:tr>
      <w:tr w:rsidR="006D1CA1" w:rsidRPr="009913B0" w:rsidTr="00A019DA">
        <w:trPr>
          <w:trHeight w:val="339"/>
          <w:jc w:val="center"/>
        </w:trPr>
        <w:tc>
          <w:tcPr>
            <w:tcW w:w="856"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1</w:t>
            </w:r>
          </w:p>
        </w:tc>
        <w:tc>
          <w:tcPr>
            <w:tcW w:w="1701"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硬件要求</w:t>
            </w:r>
          </w:p>
        </w:tc>
        <w:tc>
          <w:tcPr>
            <w:tcW w:w="11907" w:type="dxa"/>
          </w:tcPr>
          <w:p w:rsidR="006D1CA1" w:rsidRPr="009913B0" w:rsidRDefault="006D1CA1" w:rsidP="006D1CA1">
            <w:pPr>
              <w:framePr w:wrap="auto" w:yAlign="inline"/>
              <w:rPr>
                <w:rFonts w:asciiTheme="minorEastAsia" w:eastAsiaTheme="minorEastAsia" w:hAnsiTheme="minorEastAsia" w:cs="宋体" w:hint="default"/>
                <w:kern w:val="0"/>
              </w:rPr>
            </w:pPr>
            <w:r w:rsidRPr="009913B0">
              <w:rPr>
                <w:rFonts w:asciiTheme="minorEastAsia" w:eastAsiaTheme="minorEastAsia" w:hAnsiTheme="minorEastAsia" w:cs="宋体"/>
                <w:kern w:val="0"/>
              </w:rPr>
              <w:t>和SIP同品牌，标准2U机架式设备，接口数量≥6个千兆电口、2个万兆光口；硬盘容量≥1T；数据处理性能≥2Gbps，冗余电源</w:t>
            </w:r>
          </w:p>
        </w:tc>
      </w:tr>
      <w:tr w:rsidR="006D1CA1" w:rsidRPr="009913B0" w:rsidTr="00A019DA">
        <w:trPr>
          <w:trHeight w:val="148"/>
          <w:jc w:val="center"/>
        </w:trPr>
        <w:tc>
          <w:tcPr>
            <w:tcW w:w="856"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2</w:t>
            </w:r>
          </w:p>
        </w:tc>
        <w:tc>
          <w:tcPr>
            <w:tcW w:w="1701"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部署模式</w:t>
            </w:r>
          </w:p>
        </w:tc>
        <w:tc>
          <w:tcPr>
            <w:tcW w:w="11907" w:type="dxa"/>
          </w:tcPr>
          <w:p w:rsidR="006D1CA1" w:rsidRPr="009913B0" w:rsidRDefault="006D1CA1" w:rsidP="006D1CA1">
            <w:pPr>
              <w:framePr w:wrap="auto" w:yAlign="inline"/>
              <w:rPr>
                <w:rFonts w:asciiTheme="minorEastAsia" w:eastAsiaTheme="minorEastAsia" w:hAnsiTheme="minorEastAsia" w:cs="宋体" w:hint="default"/>
                <w:kern w:val="0"/>
              </w:rPr>
            </w:pPr>
            <w:r w:rsidRPr="009913B0">
              <w:rPr>
                <w:rFonts w:asciiTheme="minorEastAsia" w:eastAsiaTheme="minorEastAsia" w:hAnsiTheme="minorEastAsia" w:cs="宋体"/>
                <w:kern w:val="0"/>
              </w:rPr>
              <w:t>旁路部署，支持探针接入多个镜像口，每个接口相互独立且不影响</w:t>
            </w:r>
          </w:p>
        </w:tc>
      </w:tr>
      <w:tr w:rsidR="006D1CA1" w:rsidRPr="009913B0" w:rsidTr="00A019DA">
        <w:trPr>
          <w:trHeight w:val="148"/>
          <w:jc w:val="center"/>
        </w:trPr>
        <w:tc>
          <w:tcPr>
            <w:tcW w:w="856"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3</w:t>
            </w:r>
          </w:p>
        </w:tc>
        <w:tc>
          <w:tcPr>
            <w:tcW w:w="1701"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资产发现</w:t>
            </w:r>
          </w:p>
        </w:tc>
        <w:tc>
          <w:tcPr>
            <w:tcW w:w="11907" w:type="dxa"/>
          </w:tcPr>
          <w:p w:rsidR="006D1CA1" w:rsidRPr="009913B0" w:rsidRDefault="006D1CA1" w:rsidP="006D1CA1">
            <w:pPr>
              <w:framePr w:wrap="auto" w:yAlign="inline"/>
              <w:rPr>
                <w:rFonts w:asciiTheme="minorEastAsia" w:eastAsiaTheme="minorEastAsia" w:hAnsiTheme="minorEastAsia" w:cs="宋体" w:hint="default"/>
                <w:kern w:val="0"/>
              </w:rPr>
            </w:pPr>
            <w:r w:rsidRPr="009913B0">
              <w:rPr>
                <w:rFonts w:asciiTheme="minorEastAsia" w:eastAsiaTheme="minorEastAsia" w:hAnsiTheme="minorEastAsia" w:cs="宋体"/>
                <w:kern w:val="0"/>
              </w:rPr>
              <w:t>具备主动发送少量探测报文，发现潜在的服务器（影子资产）以及学习服务器的基础信息，如：操作系统、开放的端口号等。</w:t>
            </w:r>
          </w:p>
        </w:tc>
      </w:tr>
      <w:tr w:rsidR="006D1CA1" w:rsidRPr="009913B0" w:rsidTr="00A019DA">
        <w:trPr>
          <w:trHeight w:val="517"/>
          <w:jc w:val="center"/>
        </w:trPr>
        <w:tc>
          <w:tcPr>
            <w:tcW w:w="856"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4</w:t>
            </w:r>
          </w:p>
        </w:tc>
        <w:tc>
          <w:tcPr>
            <w:tcW w:w="1701"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基础检测功能</w:t>
            </w:r>
          </w:p>
        </w:tc>
        <w:tc>
          <w:tcPr>
            <w:tcW w:w="11907" w:type="dxa"/>
          </w:tcPr>
          <w:p w:rsidR="006D1CA1" w:rsidRPr="009913B0" w:rsidRDefault="006D1CA1" w:rsidP="006D1CA1">
            <w:pPr>
              <w:framePr w:wrap="auto" w:yAlign="inline"/>
              <w:widowControl/>
              <w:rPr>
                <w:rFonts w:asciiTheme="minorEastAsia" w:eastAsiaTheme="minorEastAsia" w:hAnsiTheme="minorEastAsia" w:cs="宋体" w:hint="default"/>
                <w:kern w:val="0"/>
              </w:rPr>
            </w:pPr>
            <w:r w:rsidRPr="009913B0">
              <w:rPr>
                <w:rFonts w:asciiTheme="minorEastAsia" w:eastAsiaTheme="minorEastAsia" w:hAnsiTheme="minorEastAsia" w:cs="宋体"/>
                <w:kern w:val="0"/>
              </w:rPr>
              <w:t>具备报文检测引擎,可实现IP碎片重组、TCP流重组、应用层协议识别与解析等</w:t>
            </w:r>
            <w:r w:rsidRPr="009913B0">
              <w:rPr>
                <w:rFonts w:asciiTheme="minorEastAsia" w:eastAsiaTheme="minorEastAsia" w:hAnsiTheme="minorEastAsia" w:cs="MS Gothic"/>
                <w:kern w:val="0"/>
              </w:rPr>
              <w:t>；</w:t>
            </w:r>
            <w:r w:rsidRPr="009913B0">
              <w:rPr>
                <w:rFonts w:asciiTheme="minorEastAsia" w:eastAsiaTheme="minorEastAsia" w:hAnsiTheme="minorEastAsia" w:cs="宋体"/>
                <w:kern w:val="0"/>
              </w:rPr>
              <w:t>具备多种的入侵攻击模式或恶意UR监测模式，可完成模式匹配并生成事件，可提取URL记录和域名记录。</w:t>
            </w:r>
          </w:p>
        </w:tc>
      </w:tr>
      <w:tr w:rsidR="006D1CA1" w:rsidRPr="009913B0" w:rsidTr="00A019DA">
        <w:trPr>
          <w:trHeight w:val="517"/>
          <w:jc w:val="center"/>
        </w:trPr>
        <w:tc>
          <w:tcPr>
            <w:tcW w:w="856"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5</w:t>
            </w:r>
          </w:p>
        </w:tc>
        <w:tc>
          <w:tcPr>
            <w:tcW w:w="1701"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网站攻击检测</w:t>
            </w:r>
          </w:p>
        </w:tc>
        <w:tc>
          <w:tcPr>
            <w:tcW w:w="11907" w:type="dxa"/>
          </w:tcPr>
          <w:p w:rsidR="006D1CA1" w:rsidRPr="009913B0" w:rsidRDefault="006D1CA1" w:rsidP="006D1CA1">
            <w:pPr>
              <w:framePr w:wrap="auto" w:yAlign="inline"/>
              <w:widowControl/>
              <w:rPr>
                <w:rFonts w:asciiTheme="minorEastAsia" w:eastAsiaTheme="minorEastAsia" w:hAnsiTheme="minorEastAsia" w:cs="宋体" w:hint="default"/>
                <w:kern w:val="0"/>
              </w:rPr>
            </w:pPr>
            <w:r w:rsidRPr="009913B0">
              <w:rPr>
                <w:rFonts w:asciiTheme="minorEastAsia" w:eastAsiaTheme="minorEastAsia" w:hAnsiTheme="minorEastAsia" w:cs="宋体"/>
                <w:kern w:val="0"/>
              </w:rPr>
              <w:t>支持SQL注入、XSS攻击、网页木马、网站扫描、WEBSHELL、跨站请求伪造、系统命令注入、文件包含攻击、目录遍历攻击、信息泄露攻击、Web整站系统漏洞等网站攻击检测</w:t>
            </w:r>
            <w:r w:rsidRPr="009913B0">
              <w:rPr>
                <w:rFonts w:asciiTheme="minorEastAsia" w:eastAsiaTheme="minorEastAsia" w:hAnsiTheme="minorEastAsia"/>
              </w:rPr>
              <w:t>。</w:t>
            </w:r>
          </w:p>
        </w:tc>
      </w:tr>
      <w:tr w:rsidR="006D1CA1" w:rsidRPr="009913B0" w:rsidTr="00A019DA">
        <w:trPr>
          <w:trHeight w:val="517"/>
          <w:jc w:val="center"/>
        </w:trPr>
        <w:tc>
          <w:tcPr>
            <w:tcW w:w="856"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6</w:t>
            </w:r>
          </w:p>
        </w:tc>
        <w:tc>
          <w:tcPr>
            <w:tcW w:w="1701"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敏感信息检测</w:t>
            </w:r>
          </w:p>
        </w:tc>
        <w:tc>
          <w:tcPr>
            <w:tcW w:w="11907" w:type="dxa"/>
          </w:tcPr>
          <w:p w:rsidR="006D1CA1" w:rsidRPr="009913B0" w:rsidRDefault="006D1CA1" w:rsidP="006D1CA1">
            <w:pPr>
              <w:framePr w:wrap="auto" w:yAlign="inline"/>
              <w:widowControl/>
              <w:rPr>
                <w:rFonts w:asciiTheme="minorEastAsia" w:eastAsiaTheme="minorEastAsia" w:hAnsiTheme="minorEastAsia" w:cs="宋体" w:hint="default"/>
                <w:kern w:val="0"/>
              </w:rPr>
            </w:pPr>
            <w:r w:rsidRPr="009913B0">
              <w:rPr>
                <w:rFonts w:asciiTheme="minorEastAsia" w:eastAsiaTheme="minorEastAsia" w:hAnsiTheme="minorEastAsia" w:cs="宋体"/>
                <w:kern w:val="0"/>
              </w:rPr>
              <w:t>支持敏感数据泄密功能检测能力，可自定义敏感信息，支持根据文件类型和敏感关键字进行信息过滤。</w:t>
            </w:r>
          </w:p>
        </w:tc>
      </w:tr>
      <w:tr w:rsidR="006D1CA1" w:rsidRPr="009913B0" w:rsidTr="00A019DA">
        <w:trPr>
          <w:trHeight w:val="305"/>
          <w:jc w:val="center"/>
        </w:trPr>
        <w:tc>
          <w:tcPr>
            <w:tcW w:w="856" w:type="dxa"/>
            <w:vMerge w:val="restart"/>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7</w:t>
            </w:r>
          </w:p>
        </w:tc>
        <w:tc>
          <w:tcPr>
            <w:tcW w:w="1701" w:type="dxa"/>
            <w:vMerge w:val="restart"/>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漏洞利用攻击检测</w:t>
            </w:r>
          </w:p>
        </w:tc>
        <w:tc>
          <w:tcPr>
            <w:tcW w:w="11907" w:type="dxa"/>
          </w:tcPr>
          <w:p w:rsidR="006D1CA1" w:rsidRPr="009913B0" w:rsidRDefault="006D1CA1" w:rsidP="006D1CA1">
            <w:pPr>
              <w:framePr w:wrap="auto" w:yAlign="inline"/>
              <w:widowControl/>
              <w:rPr>
                <w:rFonts w:asciiTheme="minorEastAsia" w:eastAsiaTheme="minorEastAsia" w:hAnsiTheme="minorEastAsia" w:cs="宋体" w:hint="default"/>
                <w:kern w:val="0"/>
              </w:rPr>
            </w:pPr>
            <w:r w:rsidRPr="009913B0">
              <w:rPr>
                <w:rFonts w:asciiTheme="minorEastAsia" w:eastAsiaTheme="minorEastAsia" w:hAnsiTheme="minorEastAsia" w:cs="宋体"/>
                <w:kern w:val="0"/>
              </w:rPr>
              <w:t>支持Database漏洞攻击、DNS漏洞攻击、FTP漏洞攻击、Mail漏洞攻击、Network Device、Scan漏洞攻击、System漏洞攻击、Telnet漏洞攻击、Tftp漏洞攻击、Web漏洞攻击等服务漏洞攻击检测。</w:t>
            </w:r>
          </w:p>
        </w:tc>
      </w:tr>
      <w:tr w:rsidR="006D1CA1" w:rsidRPr="009913B0" w:rsidTr="00A019DA">
        <w:trPr>
          <w:trHeight w:val="109"/>
          <w:jc w:val="center"/>
        </w:trPr>
        <w:tc>
          <w:tcPr>
            <w:tcW w:w="856" w:type="dxa"/>
            <w:vMerge/>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p>
        </w:tc>
        <w:tc>
          <w:tcPr>
            <w:tcW w:w="1701" w:type="dxa"/>
            <w:vMerge/>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p>
        </w:tc>
        <w:tc>
          <w:tcPr>
            <w:tcW w:w="11907" w:type="dxa"/>
          </w:tcPr>
          <w:p w:rsidR="006D1CA1" w:rsidRPr="009913B0" w:rsidRDefault="006D1CA1" w:rsidP="006D1CA1">
            <w:pPr>
              <w:framePr w:wrap="auto" w:yAlign="inline"/>
              <w:widowControl/>
              <w:rPr>
                <w:rFonts w:asciiTheme="minorEastAsia" w:eastAsiaTheme="minorEastAsia" w:hAnsiTheme="minorEastAsia" w:cs="宋体" w:hint="default"/>
                <w:kern w:val="0"/>
              </w:rPr>
            </w:pPr>
            <w:r w:rsidRPr="009913B0">
              <w:rPr>
                <w:rFonts w:asciiTheme="minorEastAsia" w:eastAsiaTheme="minorEastAsia" w:hAnsiTheme="minorEastAsia" w:cs="宋体"/>
                <w:kern w:val="0"/>
              </w:rPr>
              <w:t>支持Application漏洞攻击、File漏洞攻击、Scan漏洞攻击、Shellcode漏洞攻击、System漏洞利用攻击、Web Activex等客户端漏洞攻击检测。</w:t>
            </w:r>
          </w:p>
        </w:tc>
      </w:tr>
      <w:tr w:rsidR="006D1CA1" w:rsidRPr="009913B0" w:rsidTr="00A019DA">
        <w:trPr>
          <w:trHeight w:val="196"/>
          <w:jc w:val="center"/>
        </w:trPr>
        <w:tc>
          <w:tcPr>
            <w:tcW w:w="856" w:type="dxa"/>
            <w:vMerge/>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p>
        </w:tc>
        <w:tc>
          <w:tcPr>
            <w:tcW w:w="1701" w:type="dxa"/>
            <w:vMerge/>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p>
        </w:tc>
        <w:tc>
          <w:tcPr>
            <w:tcW w:w="11907" w:type="dxa"/>
          </w:tcPr>
          <w:p w:rsidR="006D1CA1" w:rsidRPr="009913B0" w:rsidRDefault="006D1CA1" w:rsidP="006D1CA1">
            <w:pPr>
              <w:framePr w:wrap="auto" w:yAlign="inline"/>
              <w:widowControl/>
              <w:rPr>
                <w:rFonts w:asciiTheme="minorEastAsia" w:eastAsiaTheme="minorEastAsia" w:hAnsiTheme="minorEastAsia" w:cs="宋体" w:hint="default"/>
                <w:kern w:val="0"/>
              </w:rPr>
            </w:pPr>
            <w:r w:rsidRPr="009913B0">
              <w:rPr>
                <w:rFonts w:asciiTheme="minorEastAsia" w:eastAsiaTheme="minorEastAsia" w:hAnsiTheme="minorEastAsia" w:cs="宋体"/>
                <w:kern w:val="0"/>
              </w:rPr>
              <w:t>支持FTP、IMAP、MS Sql、Mysql、Oracle、POP3、RDP、SMTP、SSH、Telnet、等协议暴力破解检测。</w:t>
            </w:r>
          </w:p>
        </w:tc>
      </w:tr>
      <w:tr w:rsidR="006D1CA1" w:rsidRPr="009913B0" w:rsidTr="00A019DA">
        <w:trPr>
          <w:trHeight w:val="196"/>
          <w:jc w:val="center"/>
        </w:trPr>
        <w:tc>
          <w:tcPr>
            <w:tcW w:w="856" w:type="dxa"/>
            <w:vMerge w:val="restart"/>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8</w:t>
            </w:r>
          </w:p>
        </w:tc>
        <w:tc>
          <w:tcPr>
            <w:tcW w:w="1701" w:type="dxa"/>
            <w:vMerge w:val="restart"/>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异常流量检测</w:t>
            </w:r>
          </w:p>
        </w:tc>
        <w:tc>
          <w:tcPr>
            <w:tcW w:w="11907" w:type="dxa"/>
          </w:tcPr>
          <w:p w:rsidR="006D1CA1" w:rsidRPr="009913B0" w:rsidRDefault="006D1CA1" w:rsidP="006D1CA1">
            <w:pPr>
              <w:framePr w:wrap="auto" w:yAlign="inline"/>
              <w:widowControl/>
              <w:rPr>
                <w:rFonts w:asciiTheme="minorEastAsia" w:eastAsiaTheme="minorEastAsia" w:hAnsiTheme="minorEastAsia" w:cs="宋体" w:hint="default"/>
                <w:kern w:val="0"/>
              </w:rPr>
            </w:pPr>
            <w:r w:rsidRPr="009913B0">
              <w:rPr>
                <w:rFonts w:asciiTheme="minorEastAsia" w:eastAsiaTheme="minorEastAsia" w:hAnsiTheme="minorEastAsia" w:cs="宋体"/>
                <w:kern w:val="0"/>
              </w:rPr>
              <w:t>支持标准端口运行非标准协议，非标准端口运行标准协议的异常流量检测，端口类型包括3389、53、80/8080、21、69、443、25、110、143、22等（需提。</w:t>
            </w:r>
          </w:p>
        </w:tc>
      </w:tr>
      <w:tr w:rsidR="006D1CA1" w:rsidRPr="009913B0" w:rsidTr="00A019DA">
        <w:trPr>
          <w:trHeight w:val="196"/>
          <w:jc w:val="center"/>
        </w:trPr>
        <w:tc>
          <w:tcPr>
            <w:tcW w:w="856" w:type="dxa"/>
            <w:vMerge/>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p>
        </w:tc>
        <w:tc>
          <w:tcPr>
            <w:tcW w:w="1701" w:type="dxa"/>
            <w:vMerge/>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p>
        </w:tc>
        <w:tc>
          <w:tcPr>
            <w:tcW w:w="11907" w:type="dxa"/>
          </w:tcPr>
          <w:p w:rsidR="006D1CA1" w:rsidRPr="009913B0" w:rsidRDefault="006D1CA1" w:rsidP="006D1CA1">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支持ICMP、UDP、SYN、DNS等协议外发异常流量检测，支持自定义阀值。</w:t>
            </w:r>
          </w:p>
        </w:tc>
      </w:tr>
      <w:tr w:rsidR="006D1CA1" w:rsidRPr="009913B0" w:rsidTr="00A019DA">
        <w:trPr>
          <w:trHeight w:val="196"/>
          <w:jc w:val="center"/>
        </w:trPr>
        <w:tc>
          <w:tcPr>
            <w:tcW w:w="856"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9</w:t>
            </w:r>
          </w:p>
        </w:tc>
        <w:tc>
          <w:tcPr>
            <w:tcW w:w="1701"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僵尸网络行为检测</w:t>
            </w:r>
          </w:p>
        </w:tc>
        <w:tc>
          <w:tcPr>
            <w:tcW w:w="11907" w:type="dxa"/>
          </w:tcPr>
          <w:p w:rsidR="006D1CA1" w:rsidRPr="009913B0" w:rsidRDefault="006D1CA1" w:rsidP="006D1CA1">
            <w:pPr>
              <w:framePr w:wrap="auto" w:yAlign="inline"/>
              <w:widowControl/>
              <w:rPr>
                <w:rFonts w:asciiTheme="minorEastAsia" w:eastAsiaTheme="minorEastAsia" w:hAnsiTheme="minorEastAsia" w:hint="default"/>
              </w:rPr>
            </w:pPr>
            <w:r w:rsidRPr="009913B0">
              <w:rPr>
                <w:rFonts w:asciiTheme="minorEastAsia" w:eastAsiaTheme="minorEastAsia" w:hAnsiTheme="minorEastAsia"/>
              </w:rPr>
              <w:t>支持HTTP未知站点下载可执行文件、浏览最近30天注册域名、浏览恶意动态域名、访问随机算法生成域名、暴力破解攻击、反弹连接、IRC通信等僵尸网络行为检测。</w:t>
            </w:r>
          </w:p>
        </w:tc>
      </w:tr>
      <w:tr w:rsidR="006D1CA1" w:rsidRPr="009913B0" w:rsidTr="00A019DA">
        <w:trPr>
          <w:trHeight w:val="517"/>
          <w:jc w:val="center"/>
        </w:trPr>
        <w:tc>
          <w:tcPr>
            <w:tcW w:w="856" w:type="dxa"/>
            <w:vMerge w:val="restart"/>
            <w:vAlign w:val="center"/>
          </w:tcPr>
          <w:p w:rsidR="006D1CA1" w:rsidRPr="009913B0" w:rsidRDefault="006D1CA1" w:rsidP="006D1CA1">
            <w:pPr>
              <w:framePr w:wrap="auto" w:yAlign="inline"/>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10</w:t>
            </w:r>
          </w:p>
        </w:tc>
        <w:tc>
          <w:tcPr>
            <w:tcW w:w="1701" w:type="dxa"/>
            <w:vMerge w:val="restart"/>
            <w:vAlign w:val="center"/>
          </w:tcPr>
          <w:p w:rsidR="006D1CA1" w:rsidRPr="009913B0" w:rsidRDefault="006D1CA1" w:rsidP="006D1CA1">
            <w:pPr>
              <w:framePr w:wrap="auto" w:yAlign="inline"/>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高级检测</w:t>
            </w:r>
          </w:p>
        </w:tc>
        <w:tc>
          <w:tcPr>
            <w:tcW w:w="11907" w:type="dxa"/>
          </w:tcPr>
          <w:p w:rsidR="006D1CA1" w:rsidRPr="009913B0" w:rsidRDefault="006D1CA1" w:rsidP="006D1CA1">
            <w:pPr>
              <w:pStyle w:val="ad"/>
              <w:shd w:val="clear" w:color="auto" w:fill="FFFFFF"/>
              <w:spacing w:before="0" w:beforeAutospacing="0" w:after="0" w:afterAutospacing="0" w:line="298" w:lineRule="atLeast"/>
              <w:rPr>
                <w:rFonts w:asciiTheme="minorEastAsia" w:eastAsiaTheme="minorEastAsia" w:hAnsiTheme="minorEastAsia"/>
                <w:color w:val="000000"/>
                <w:sz w:val="21"/>
                <w:szCs w:val="21"/>
              </w:rPr>
            </w:pPr>
            <w:r w:rsidRPr="009913B0">
              <w:rPr>
                <w:rFonts w:asciiTheme="minorEastAsia" w:eastAsiaTheme="minorEastAsia" w:hAnsiTheme="minorEastAsia" w:hint="eastAsia"/>
                <w:color w:val="000000"/>
                <w:sz w:val="21"/>
                <w:szCs w:val="21"/>
              </w:rPr>
              <w:t>支持5种类型日志传输模式,包含标准模式、精简模式、高级模式、局域网模式、自定义模式，适应不同应用场景需求。</w:t>
            </w:r>
          </w:p>
        </w:tc>
      </w:tr>
      <w:tr w:rsidR="006D1CA1" w:rsidRPr="009913B0" w:rsidTr="00A019DA">
        <w:trPr>
          <w:trHeight w:val="517"/>
          <w:jc w:val="center"/>
        </w:trPr>
        <w:tc>
          <w:tcPr>
            <w:tcW w:w="856" w:type="dxa"/>
            <w:vMerge/>
            <w:vAlign w:val="center"/>
          </w:tcPr>
          <w:p w:rsidR="006D1CA1" w:rsidRPr="009913B0" w:rsidRDefault="006D1CA1" w:rsidP="006D1CA1">
            <w:pPr>
              <w:framePr w:wrap="auto" w:yAlign="inline"/>
              <w:jc w:val="center"/>
              <w:rPr>
                <w:rFonts w:asciiTheme="minorEastAsia" w:eastAsiaTheme="minorEastAsia" w:hAnsiTheme="minorEastAsia" w:cs="宋体" w:hint="default"/>
                <w:kern w:val="0"/>
              </w:rPr>
            </w:pPr>
          </w:p>
        </w:tc>
        <w:tc>
          <w:tcPr>
            <w:tcW w:w="1701" w:type="dxa"/>
            <w:vMerge/>
            <w:vAlign w:val="center"/>
          </w:tcPr>
          <w:p w:rsidR="006D1CA1" w:rsidRPr="009913B0" w:rsidRDefault="006D1CA1" w:rsidP="006D1CA1">
            <w:pPr>
              <w:framePr w:wrap="auto" w:yAlign="inline"/>
              <w:jc w:val="center"/>
              <w:rPr>
                <w:rFonts w:asciiTheme="minorEastAsia" w:eastAsiaTheme="minorEastAsia" w:hAnsiTheme="minorEastAsia" w:cs="宋体" w:hint="default"/>
                <w:kern w:val="0"/>
              </w:rPr>
            </w:pPr>
          </w:p>
        </w:tc>
        <w:tc>
          <w:tcPr>
            <w:tcW w:w="11907" w:type="dxa"/>
          </w:tcPr>
          <w:p w:rsidR="006D1CA1" w:rsidRPr="009913B0" w:rsidRDefault="006D1CA1" w:rsidP="006D1CA1">
            <w:pPr>
              <w:pStyle w:val="ad"/>
              <w:shd w:val="clear" w:color="auto" w:fill="FFFFFF"/>
              <w:spacing w:before="0" w:beforeAutospacing="0" w:after="0" w:afterAutospacing="0" w:line="298" w:lineRule="atLeast"/>
              <w:rPr>
                <w:rFonts w:asciiTheme="minorEastAsia" w:eastAsiaTheme="minorEastAsia" w:hAnsiTheme="minorEastAsia"/>
                <w:color w:val="000000"/>
                <w:sz w:val="21"/>
                <w:szCs w:val="21"/>
              </w:rPr>
            </w:pPr>
            <w:r w:rsidRPr="009913B0">
              <w:rPr>
                <w:rFonts w:asciiTheme="minorEastAsia" w:eastAsiaTheme="minorEastAsia" w:hAnsiTheme="minorEastAsia" w:hint="eastAsia"/>
                <w:color w:val="000000"/>
                <w:sz w:val="21"/>
                <w:szCs w:val="21"/>
              </w:rPr>
              <w:t>支持传输安全检测日志，包括网络攻击检测日志、漏洞利用攻击检测日志、僵尸网络检测日志、业务弱点发现日志。</w:t>
            </w:r>
          </w:p>
        </w:tc>
      </w:tr>
      <w:tr w:rsidR="006D1CA1" w:rsidRPr="009913B0" w:rsidTr="00A019DA">
        <w:trPr>
          <w:trHeight w:val="517"/>
          <w:jc w:val="center"/>
        </w:trPr>
        <w:tc>
          <w:tcPr>
            <w:tcW w:w="856" w:type="dxa"/>
            <w:vMerge/>
            <w:vAlign w:val="center"/>
          </w:tcPr>
          <w:p w:rsidR="006D1CA1" w:rsidRPr="009913B0" w:rsidRDefault="006D1CA1" w:rsidP="006D1CA1">
            <w:pPr>
              <w:framePr w:wrap="auto" w:yAlign="inline"/>
              <w:jc w:val="center"/>
              <w:rPr>
                <w:rFonts w:asciiTheme="minorEastAsia" w:eastAsiaTheme="minorEastAsia" w:hAnsiTheme="minorEastAsia" w:cs="宋体" w:hint="default"/>
                <w:kern w:val="0"/>
              </w:rPr>
            </w:pPr>
          </w:p>
        </w:tc>
        <w:tc>
          <w:tcPr>
            <w:tcW w:w="1701" w:type="dxa"/>
            <w:vMerge/>
            <w:vAlign w:val="center"/>
          </w:tcPr>
          <w:p w:rsidR="006D1CA1" w:rsidRPr="009913B0" w:rsidRDefault="006D1CA1" w:rsidP="006D1CA1">
            <w:pPr>
              <w:framePr w:wrap="auto" w:yAlign="inline"/>
              <w:jc w:val="center"/>
              <w:rPr>
                <w:rFonts w:asciiTheme="minorEastAsia" w:eastAsiaTheme="minorEastAsia" w:hAnsiTheme="minorEastAsia" w:cs="宋体" w:hint="default"/>
                <w:kern w:val="0"/>
              </w:rPr>
            </w:pPr>
          </w:p>
        </w:tc>
        <w:tc>
          <w:tcPr>
            <w:tcW w:w="11907" w:type="dxa"/>
          </w:tcPr>
          <w:p w:rsidR="006D1CA1" w:rsidRPr="009913B0" w:rsidRDefault="006D1CA1" w:rsidP="006D1CA1">
            <w:pPr>
              <w:pStyle w:val="ad"/>
              <w:shd w:val="clear" w:color="auto" w:fill="FFFFFF"/>
              <w:spacing w:before="0" w:beforeAutospacing="0" w:after="0" w:afterAutospacing="0" w:line="298" w:lineRule="atLeast"/>
              <w:rPr>
                <w:rFonts w:asciiTheme="minorEastAsia" w:eastAsiaTheme="minorEastAsia" w:hAnsiTheme="minorEastAsia"/>
                <w:color w:val="000000"/>
                <w:sz w:val="21"/>
                <w:szCs w:val="21"/>
              </w:rPr>
            </w:pPr>
            <w:r w:rsidRPr="009913B0">
              <w:rPr>
                <w:rFonts w:asciiTheme="minorEastAsia" w:eastAsiaTheme="minorEastAsia" w:hAnsiTheme="minorEastAsia" w:hint="eastAsia"/>
                <w:color w:val="000000"/>
                <w:sz w:val="21"/>
                <w:szCs w:val="21"/>
              </w:rPr>
              <w:t>支持传输访问检测日志，包括正常访问、风险访问、违规访问。</w:t>
            </w:r>
          </w:p>
        </w:tc>
      </w:tr>
      <w:tr w:rsidR="006D1CA1" w:rsidRPr="009913B0" w:rsidTr="00A019DA">
        <w:trPr>
          <w:trHeight w:val="926"/>
          <w:jc w:val="center"/>
        </w:trPr>
        <w:tc>
          <w:tcPr>
            <w:tcW w:w="856" w:type="dxa"/>
            <w:vMerge/>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p>
        </w:tc>
        <w:tc>
          <w:tcPr>
            <w:tcW w:w="1701" w:type="dxa"/>
            <w:vMerge/>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p>
        </w:tc>
        <w:tc>
          <w:tcPr>
            <w:tcW w:w="11907" w:type="dxa"/>
          </w:tcPr>
          <w:p w:rsidR="006D1CA1" w:rsidRPr="009913B0" w:rsidRDefault="006D1CA1" w:rsidP="006D1CA1">
            <w:pPr>
              <w:pStyle w:val="-12"/>
              <w:widowControl/>
              <w:ind w:firstLineChars="0" w:firstLine="0"/>
              <w:rPr>
                <w:rFonts w:asciiTheme="minorEastAsia" w:eastAsiaTheme="minorEastAsia" w:hAnsiTheme="minorEastAsia" w:cs="宋体"/>
                <w:color w:val="000000"/>
                <w:kern w:val="0"/>
                <w:szCs w:val="21"/>
              </w:rPr>
            </w:pPr>
            <w:r w:rsidRPr="009913B0">
              <w:rPr>
                <w:rFonts w:asciiTheme="minorEastAsia" w:eastAsiaTheme="minorEastAsia" w:hAnsiTheme="minorEastAsia" w:cs="宋体" w:hint="eastAsia"/>
                <w:color w:val="000000"/>
                <w:kern w:val="0"/>
                <w:szCs w:val="21"/>
              </w:rPr>
              <w:t>支持传输协议审计日志，包括https协议日志、http协议审计日志、DNS协议审计日志、邮件协议审计日志、SMB协议审计日志、AD域协议审计日志、WEB登录审计日志、FTP协议审计日志、Telnet协议审计日志、ICMP协议审计日志、LLMNR协议审计日志。</w:t>
            </w:r>
          </w:p>
        </w:tc>
      </w:tr>
      <w:tr w:rsidR="006D1CA1" w:rsidRPr="009913B0" w:rsidTr="00A019DA">
        <w:trPr>
          <w:trHeight w:val="898"/>
          <w:jc w:val="center"/>
        </w:trPr>
        <w:tc>
          <w:tcPr>
            <w:tcW w:w="856"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11</w:t>
            </w:r>
          </w:p>
        </w:tc>
        <w:tc>
          <w:tcPr>
            <w:tcW w:w="1701"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违规访问检测</w:t>
            </w:r>
          </w:p>
        </w:tc>
        <w:tc>
          <w:tcPr>
            <w:tcW w:w="11907" w:type="dxa"/>
          </w:tcPr>
          <w:p w:rsidR="006D1CA1" w:rsidRPr="009913B0" w:rsidRDefault="006D1CA1" w:rsidP="006D1CA1">
            <w:pPr>
              <w:framePr w:wrap="auto" w:yAlign="inline"/>
              <w:widowControl/>
              <w:rPr>
                <w:rFonts w:asciiTheme="minorEastAsia" w:eastAsiaTheme="minorEastAsia" w:hAnsiTheme="minorEastAsia" w:cs="宋体" w:hint="default"/>
                <w:kern w:val="0"/>
              </w:rPr>
            </w:pPr>
            <w:r w:rsidRPr="009913B0">
              <w:rPr>
                <w:rFonts w:asciiTheme="minorEastAsia" w:eastAsiaTheme="minorEastAsia" w:hAnsiTheme="minorEastAsia" w:cs="宋体"/>
                <w:kern w:val="0"/>
              </w:rPr>
              <w:t>支持IP，IP组，服务，端口，访问时间等定义访问策略，主动建立针对性的业务和应用访问逻辑规则，包括白名单和黑名单方式。</w:t>
            </w:r>
          </w:p>
        </w:tc>
      </w:tr>
      <w:tr w:rsidR="006D1CA1" w:rsidRPr="009913B0" w:rsidTr="00A019DA">
        <w:trPr>
          <w:trHeight w:val="199"/>
          <w:jc w:val="center"/>
        </w:trPr>
        <w:tc>
          <w:tcPr>
            <w:tcW w:w="856"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12</w:t>
            </w:r>
          </w:p>
        </w:tc>
        <w:tc>
          <w:tcPr>
            <w:tcW w:w="1701"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沙盒对接</w:t>
            </w:r>
          </w:p>
        </w:tc>
        <w:tc>
          <w:tcPr>
            <w:tcW w:w="11907" w:type="dxa"/>
            <w:vAlign w:val="center"/>
          </w:tcPr>
          <w:p w:rsidR="006D1CA1" w:rsidRPr="009913B0" w:rsidRDefault="006D1CA1" w:rsidP="006D1CA1">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支持将流量还原的文件发送至沙盒分析；可支持第三方沙盒对接。</w:t>
            </w:r>
          </w:p>
        </w:tc>
      </w:tr>
      <w:tr w:rsidR="006D1CA1" w:rsidRPr="009913B0" w:rsidTr="00A019DA">
        <w:trPr>
          <w:trHeight w:val="199"/>
          <w:jc w:val="center"/>
        </w:trPr>
        <w:tc>
          <w:tcPr>
            <w:tcW w:w="856"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13</w:t>
            </w:r>
          </w:p>
        </w:tc>
        <w:tc>
          <w:tcPr>
            <w:tcW w:w="1701"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特征库</w:t>
            </w:r>
          </w:p>
        </w:tc>
        <w:tc>
          <w:tcPr>
            <w:tcW w:w="11907" w:type="dxa"/>
            <w:vAlign w:val="center"/>
          </w:tcPr>
          <w:p w:rsidR="006D1CA1" w:rsidRPr="009913B0" w:rsidRDefault="006D1CA1" w:rsidP="006D1CA1">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内置URL库、IPS漏洞特征识别库、应用识别库、WEB应用防护识别库、僵尸网络识别库、实时漏洞分析识别库、恶意链接库、白名单库。</w:t>
            </w:r>
          </w:p>
        </w:tc>
      </w:tr>
      <w:tr w:rsidR="006D1CA1" w:rsidRPr="009913B0" w:rsidTr="00A019DA">
        <w:trPr>
          <w:trHeight w:val="199"/>
          <w:jc w:val="center"/>
        </w:trPr>
        <w:tc>
          <w:tcPr>
            <w:tcW w:w="856"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14</w:t>
            </w:r>
          </w:p>
        </w:tc>
        <w:tc>
          <w:tcPr>
            <w:tcW w:w="1701"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抓包分析</w:t>
            </w:r>
          </w:p>
        </w:tc>
        <w:tc>
          <w:tcPr>
            <w:tcW w:w="11907" w:type="dxa"/>
            <w:vAlign w:val="center"/>
          </w:tcPr>
          <w:p w:rsidR="006D1CA1" w:rsidRPr="009913B0" w:rsidRDefault="006D1CA1" w:rsidP="006D1CA1">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支持流量抓包分析，可定义抓包数量、接口、IP地址、端口或自定义过滤表达式。</w:t>
            </w:r>
          </w:p>
        </w:tc>
      </w:tr>
      <w:tr w:rsidR="006D1CA1" w:rsidRPr="009913B0" w:rsidTr="00A019DA">
        <w:trPr>
          <w:trHeight w:val="199"/>
          <w:jc w:val="center"/>
        </w:trPr>
        <w:tc>
          <w:tcPr>
            <w:tcW w:w="856"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15</w:t>
            </w:r>
          </w:p>
        </w:tc>
        <w:tc>
          <w:tcPr>
            <w:tcW w:w="1701"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管理功能</w:t>
            </w:r>
          </w:p>
        </w:tc>
        <w:tc>
          <w:tcPr>
            <w:tcW w:w="11907" w:type="dxa"/>
            <w:vAlign w:val="center"/>
          </w:tcPr>
          <w:p w:rsidR="006D1CA1" w:rsidRPr="009913B0" w:rsidRDefault="006D1CA1" w:rsidP="006D1CA1">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支持设备内置简单命令行管理窗口，便于基础运维调试（需提供截图证明）；</w:t>
            </w:r>
          </w:p>
          <w:p w:rsidR="006D1CA1" w:rsidRPr="009913B0" w:rsidRDefault="006D1CA1" w:rsidP="006D1CA1">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可实时监控设备的CPU、内存、存储空间使用情况；</w:t>
            </w:r>
          </w:p>
          <w:p w:rsidR="006D1CA1" w:rsidRPr="009913B0" w:rsidRDefault="006D1CA1" w:rsidP="006D1CA1">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能够监控监听接口的实时流量情况。</w:t>
            </w:r>
          </w:p>
        </w:tc>
      </w:tr>
      <w:tr w:rsidR="006D1CA1" w:rsidRPr="009913B0" w:rsidTr="00A019DA">
        <w:trPr>
          <w:trHeight w:val="199"/>
          <w:jc w:val="center"/>
        </w:trPr>
        <w:tc>
          <w:tcPr>
            <w:tcW w:w="856"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16</w:t>
            </w:r>
          </w:p>
        </w:tc>
        <w:tc>
          <w:tcPr>
            <w:tcW w:w="1701"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产品资质</w:t>
            </w:r>
          </w:p>
        </w:tc>
        <w:tc>
          <w:tcPr>
            <w:tcW w:w="11907" w:type="dxa"/>
            <w:vAlign w:val="center"/>
          </w:tcPr>
          <w:p w:rsidR="006D1CA1" w:rsidRPr="009913B0" w:rsidRDefault="006D1CA1" w:rsidP="006D1CA1">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要求具备公安颁发的网络入侵检测系统销售许可证</w:t>
            </w:r>
          </w:p>
        </w:tc>
      </w:tr>
      <w:tr w:rsidR="006D1CA1" w:rsidRPr="009913B0" w:rsidTr="00A019DA">
        <w:trPr>
          <w:trHeight w:val="199"/>
          <w:jc w:val="center"/>
        </w:trPr>
        <w:tc>
          <w:tcPr>
            <w:tcW w:w="856"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17</w:t>
            </w:r>
          </w:p>
        </w:tc>
        <w:tc>
          <w:tcPr>
            <w:tcW w:w="1701"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厂商资质</w:t>
            </w:r>
          </w:p>
        </w:tc>
        <w:tc>
          <w:tcPr>
            <w:tcW w:w="11907" w:type="dxa"/>
          </w:tcPr>
          <w:p w:rsidR="006D1CA1" w:rsidRPr="009913B0" w:rsidRDefault="006D1CA1" w:rsidP="006D1CA1">
            <w:pPr>
              <w:framePr w:wrap="auto" w:yAlign="inline"/>
              <w:rPr>
                <w:rFonts w:asciiTheme="minorEastAsia" w:eastAsiaTheme="minorEastAsia" w:hAnsiTheme="minorEastAsia" w:hint="default"/>
              </w:rPr>
            </w:pPr>
            <w:r w:rsidRPr="009913B0">
              <w:rPr>
                <w:rFonts w:asciiTheme="minorEastAsia" w:eastAsiaTheme="minorEastAsia" w:hAnsiTheme="minorEastAsia"/>
              </w:rPr>
              <w:t>厂商具备软件开发成熟度CMMI 5级认证，提供证书复印件并加盖厂商公章；</w:t>
            </w:r>
          </w:p>
          <w:p w:rsidR="006D1CA1" w:rsidRPr="009913B0" w:rsidRDefault="006D1CA1" w:rsidP="006D1CA1">
            <w:pPr>
              <w:framePr w:wrap="auto" w:yAlign="inline"/>
              <w:rPr>
                <w:rFonts w:asciiTheme="minorEastAsia" w:eastAsiaTheme="minorEastAsia" w:hAnsiTheme="minorEastAsia" w:hint="default"/>
              </w:rPr>
            </w:pPr>
            <w:r w:rsidRPr="009913B0">
              <w:rPr>
                <w:rFonts w:asciiTheme="minorEastAsia" w:eastAsiaTheme="minorEastAsia" w:hAnsiTheme="minorEastAsia"/>
              </w:rPr>
              <w:t>厂商应是国家互联网应急响应中心网络安全应急服务国家级支撑单位；</w:t>
            </w:r>
          </w:p>
          <w:p w:rsidR="006D1CA1" w:rsidRPr="009913B0" w:rsidRDefault="006D1CA1" w:rsidP="006D1CA1">
            <w:pPr>
              <w:framePr w:wrap="auto" w:yAlign="inline"/>
              <w:rPr>
                <w:rFonts w:asciiTheme="minorEastAsia" w:eastAsiaTheme="minorEastAsia" w:hAnsiTheme="minorEastAsia" w:hint="default"/>
              </w:rPr>
            </w:pPr>
            <w:r w:rsidRPr="009913B0">
              <w:rPr>
                <w:rFonts w:asciiTheme="minorEastAsia" w:eastAsiaTheme="minorEastAsia" w:hAnsiTheme="minorEastAsia"/>
              </w:rPr>
              <w:t>厂商需是中国反网络病毒联盟ANVA成员单位；</w:t>
            </w:r>
          </w:p>
          <w:p w:rsidR="006D1CA1" w:rsidRPr="009913B0" w:rsidRDefault="006D1CA1" w:rsidP="006D1CA1">
            <w:pPr>
              <w:framePr w:wrap="auto" w:yAlign="inline"/>
              <w:rPr>
                <w:rFonts w:asciiTheme="minorEastAsia" w:eastAsiaTheme="minorEastAsia" w:hAnsiTheme="minorEastAsia" w:hint="default"/>
              </w:rPr>
            </w:pPr>
            <w:r w:rsidRPr="009913B0">
              <w:rPr>
                <w:rFonts w:asciiTheme="minorEastAsia" w:eastAsiaTheme="minorEastAsia" w:hAnsiTheme="minorEastAsia"/>
              </w:rPr>
              <w:lastRenderedPageBreak/>
              <w:t>厂商是微软安全响应中心的MAPP计划成员；</w:t>
            </w:r>
          </w:p>
          <w:p w:rsidR="006D1CA1" w:rsidRPr="009913B0" w:rsidRDefault="006D1CA1" w:rsidP="006D1CA1">
            <w:pPr>
              <w:framePr w:wrap="auto" w:yAlign="inline"/>
              <w:rPr>
                <w:rFonts w:asciiTheme="minorEastAsia" w:eastAsiaTheme="minorEastAsia" w:hAnsiTheme="minorEastAsia" w:hint="default"/>
              </w:rPr>
            </w:pPr>
            <w:r w:rsidRPr="009913B0">
              <w:rPr>
                <w:rFonts w:asciiTheme="minorEastAsia" w:eastAsiaTheme="minorEastAsia" w:hAnsiTheme="minorEastAsia"/>
              </w:rPr>
              <w:t>厂商为国家信息安全漏洞共享平台CNVD用户组成员，提供CNVD官网截图证明并加盖厂商公章；</w:t>
            </w:r>
          </w:p>
          <w:p w:rsidR="006D1CA1" w:rsidRPr="009913B0" w:rsidRDefault="006D1CA1" w:rsidP="006D1CA1">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rPr>
              <w:t>厂商具备云安全成熟度成熟度模型CSA-CMMI 5认证，提供证书复印件并加盖厂商公章；</w:t>
            </w:r>
          </w:p>
        </w:tc>
      </w:tr>
      <w:tr w:rsidR="006D1CA1" w:rsidRPr="009913B0" w:rsidTr="00A019DA">
        <w:trPr>
          <w:trHeight w:val="199"/>
          <w:jc w:val="center"/>
        </w:trPr>
        <w:tc>
          <w:tcPr>
            <w:tcW w:w="856"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lastRenderedPageBreak/>
              <w:t>18</w:t>
            </w:r>
          </w:p>
        </w:tc>
        <w:tc>
          <w:tcPr>
            <w:tcW w:w="1701" w:type="dxa"/>
            <w:vAlign w:val="center"/>
          </w:tcPr>
          <w:p w:rsidR="006D1CA1" w:rsidRPr="009913B0" w:rsidRDefault="006D1CA1" w:rsidP="006D1CA1">
            <w:pPr>
              <w:framePr w:wrap="auto" w:yAlign="inline"/>
              <w:widowControl/>
              <w:jc w:val="center"/>
              <w:rPr>
                <w:rFonts w:asciiTheme="minorEastAsia" w:eastAsiaTheme="minorEastAsia" w:hAnsiTheme="minorEastAsia" w:cs="宋体" w:hint="default"/>
                <w:kern w:val="0"/>
                <w:sz w:val="18"/>
                <w:szCs w:val="18"/>
              </w:rPr>
            </w:pPr>
            <w:r w:rsidRPr="009913B0">
              <w:rPr>
                <w:rFonts w:asciiTheme="minorEastAsia" w:eastAsiaTheme="minorEastAsia" w:hAnsiTheme="minorEastAsia"/>
              </w:rPr>
              <w:t>售后服务</w:t>
            </w:r>
          </w:p>
        </w:tc>
        <w:tc>
          <w:tcPr>
            <w:tcW w:w="11907" w:type="dxa"/>
          </w:tcPr>
          <w:p w:rsidR="006D1CA1" w:rsidRPr="009913B0" w:rsidRDefault="006D1CA1" w:rsidP="006D1CA1">
            <w:pPr>
              <w:framePr w:wrap="auto" w:yAlign="inline"/>
              <w:rPr>
                <w:rFonts w:asciiTheme="minorEastAsia" w:eastAsiaTheme="minorEastAsia" w:hAnsiTheme="minorEastAsia" w:hint="default"/>
                <w:sz w:val="18"/>
                <w:szCs w:val="18"/>
              </w:rPr>
            </w:pPr>
            <w:r w:rsidRPr="009913B0">
              <w:rPr>
                <w:rFonts w:asciiTheme="minorEastAsia" w:eastAsiaTheme="minorEastAsia" w:hAnsiTheme="minorEastAsia"/>
              </w:rPr>
              <w:t>必须在省内有厂家直属的服务办事机构，提供7*24小时快速上门服务和2小时内快速响应服务</w:t>
            </w:r>
          </w:p>
        </w:tc>
      </w:tr>
    </w:tbl>
    <w:p w:rsidR="002A7F82" w:rsidRDefault="002A7F82" w:rsidP="008004F9">
      <w:pPr>
        <w:pStyle w:val="10"/>
        <w:framePr w:wrap="auto" w:yAlign="inline"/>
        <w:spacing w:line="360" w:lineRule="auto"/>
        <w:ind w:firstLine="0"/>
        <w:rPr>
          <w:rFonts w:ascii="宋体" w:eastAsia="PMingLiU" w:hAnsi="宋体" w:cs="宋体" w:hint="default"/>
          <w:sz w:val="24"/>
          <w:szCs w:val="24"/>
          <w:lang w:val="zh-TW" w:eastAsia="zh-TW"/>
        </w:rPr>
      </w:pPr>
    </w:p>
    <w:p w:rsidR="00F51559" w:rsidRDefault="00F51559" w:rsidP="00F51559">
      <w:pPr>
        <w:pStyle w:val="10"/>
        <w:framePr w:wrap="auto" w:yAlign="inline"/>
        <w:spacing w:line="360" w:lineRule="auto"/>
        <w:ind w:firstLine="0"/>
        <w:rPr>
          <w:rFonts w:asciiTheme="minorEastAsia" w:eastAsiaTheme="minorEastAsia" w:hAnsiTheme="minorEastAsia" w:cs="宋体" w:hint="default"/>
          <w:b/>
          <w:sz w:val="24"/>
          <w:szCs w:val="24"/>
          <w:lang w:val="zh-TW"/>
        </w:rPr>
      </w:pPr>
      <w:r>
        <w:rPr>
          <w:rFonts w:asciiTheme="minorEastAsia" w:eastAsia="PMingLiU" w:hAnsiTheme="minorEastAsia" w:cs="宋体" w:hint="default"/>
          <w:b/>
          <w:sz w:val="24"/>
          <w:szCs w:val="24"/>
          <w:lang w:val="zh-TW" w:eastAsia="zh-TW"/>
        </w:rPr>
        <w:t>3</w:t>
      </w:r>
      <w:r>
        <w:rPr>
          <w:rFonts w:asciiTheme="minorEastAsia" w:eastAsiaTheme="minorEastAsia" w:hAnsiTheme="minorEastAsia" w:cs="宋体"/>
          <w:b/>
          <w:sz w:val="24"/>
          <w:szCs w:val="24"/>
          <w:lang w:val="zh-TW"/>
        </w:rPr>
        <w:t>、安全服务技术要求</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583"/>
        <w:gridCol w:w="11561"/>
      </w:tblGrid>
      <w:tr w:rsidR="00A019DA" w:rsidRPr="009913B0" w:rsidTr="00A019DA">
        <w:trPr>
          <w:trHeight w:val="480"/>
          <w:tblHeader/>
          <w:jc w:val="center"/>
        </w:trPr>
        <w:tc>
          <w:tcPr>
            <w:tcW w:w="1026" w:type="dxa"/>
            <w:shd w:val="clear" w:color="auto" w:fill="auto"/>
            <w:vAlign w:val="center"/>
            <w:hideMark/>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r w:rsidRPr="009913B0">
              <w:rPr>
                <w:rFonts w:asciiTheme="minorEastAsia" w:eastAsiaTheme="minorEastAsia" w:hAnsiTheme="minorEastAsia" w:cs="宋体"/>
                <w:b/>
                <w:bCs/>
                <w:kern w:val="0"/>
              </w:rPr>
              <w:t>序号</w:t>
            </w:r>
          </w:p>
        </w:tc>
        <w:tc>
          <w:tcPr>
            <w:tcW w:w="1583" w:type="dxa"/>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r w:rsidRPr="009913B0">
              <w:rPr>
                <w:rFonts w:asciiTheme="minorEastAsia" w:eastAsiaTheme="minorEastAsia" w:hAnsiTheme="minorEastAsia" w:cs="宋体"/>
                <w:b/>
                <w:bCs/>
                <w:kern w:val="0"/>
              </w:rPr>
              <w:t>服务类型</w:t>
            </w:r>
          </w:p>
        </w:tc>
        <w:tc>
          <w:tcPr>
            <w:tcW w:w="11561" w:type="dxa"/>
            <w:shd w:val="clear" w:color="auto" w:fill="auto"/>
            <w:vAlign w:val="center"/>
            <w:hideMark/>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r w:rsidRPr="009913B0">
              <w:rPr>
                <w:rFonts w:asciiTheme="minorEastAsia" w:eastAsiaTheme="minorEastAsia" w:hAnsiTheme="minorEastAsia" w:cs="宋体"/>
                <w:b/>
                <w:bCs/>
                <w:kern w:val="0"/>
              </w:rPr>
              <w:t>内容及要求</w:t>
            </w:r>
          </w:p>
        </w:tc>
      </w:tr>
      <w:tr w:rsidR="00A019DA" w:rsidRPr="009913B0" w:rsidTr="00A019DA">
        <w:trPr>
          <w:trHeight w:val="375"/>
          <w:jc w:val="center"/>
        </w:trPr>
        <w:tc>
          <w:tcPr>
            <w:tcW w:w="1026" w:type="dxa"/>
            <w:vMerge w:val="restart"/>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r w:rsidRPr="009913B0">
              <w:rPr>
                <w:rFonts w:asciiTheme="minorEastAsia" w:eastAsiaTheme="minorEastAsia" w:hAnsiTheme="minorEastAsia" w:cs="宋体"/>
                <w:b/>
                <w:bCs/>
                <w:kern w:val="0"/>
              </w:rPr>
              <w:t>1</w:t>
            </w:r>
          </w:p>
        </w:tc>
        <w:tc>
          <w:tcPr>
            <w:tcW w:w="1583" w:type="dxa"/>
            <w:vMerge w:val="restart"/>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资产识别与梳理</w:t>
            </w: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投标方需借助安全工具对招标方资产进行识别和梳理，并在后续服务过程中根据识别的资产变化情况触发资产变更等相关服务流程，确保资产信息的准确性和全面性</w:t>
            </w:r>
          </w:p>
        </w:tc>
      </w:tr>
      <w:tr w:rsidR="00A019DA" w:rsidRPr="009913B0" w:rsidTr="00A019DA">
        <w:trPr>
          <w:trHeight w:val="281"/>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投标方需结合安全工具发现的资产信息，首次进行服务范围内资产的全面梳理（梳理的信息包含支撑业务系统运转的操作系统、数据库、中间件、应用系统的版本，类型，IP地址；应用开放协议和端口；应用系统管理方式、资产的重要性以及网络拓扑），并将信息录入到安全运营平台中进行管理；当资产发生变更时，安全专家对变更信息进行确认与更新</w:t>
            </w:r>
          </w:p>
        </w:tc>
      </w:tr>
      <w:tr w:rsidR="00A019DA" w:rsidRPr="009913B0" w:rsidTr="00A019DA">
        <w:trPr>
          <w:trHeight w:val="399"/>
          <w:jc w:val="center"/>
        </w:trPr>
        <w:tc>
          <w:tcPr>
            <w:tcW w:w="1026" w:type="dxa"/>
            <w:vMerge w:val="restart"/>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r w:rsidRPr="009913B0">
              <w:rPr>
                <w:rFonts w:asciiTheme="minorEastAsia" w:eastAsiaTheme="minorEastAsia" w:hAnsiTheme="minorEastAsia" w:cs="宋体"/>
                <w:b/>
                <w:bCs/>
                <w:kern w:val="0"/>
              </w:rPr>
              <w:t>2</w:t>
            </w:r>
          </w:p>
        </w:tc>
        <w:tc>
          <w:tcPr>
            <w:tcW w:w="1583" w:type="dxa"/>
            <w:vMerge w:val="restart"/>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安全现状评估</w:t>
            </w: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系统与Web漏洞扫描：对操作系统、数据库、常见应用/协议、Web通用漏洞与常规漏洞进行漏洞扫描</w:t>
            </w:r>
          </w:p>
        </w:tc>
      </w:tr>
      <w:tr w:rsidR="00A019DA" w:rsidRPr="009913B0" w:rsidTr="00A019DA">
        <w:trPr>
          <w:trHeight w:val="27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弱口令扫描：实现信息化资产不同应用弱口令猜解检测，如：SMB、Mssql、Mysql、Oracle、smtp、VNC、ftp、telnet、ssh、mysql、tomcat等</w:t>
            </w:r>
          </w:p>
        </w:tc>
      </w:tr>
      <w:tr w:rsidR="00A019DA" w:rsidRPr="009913B0" w:rsidTr="00A019DA">
        <w:trPr>
          <w:trHeight w:val="281"/>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基线配置核查：检查支撑信息化业务的主机操作系统、数据库、中间件的基线配置情况，确保达到相应的安全防护要求。检查项包含但不限于帐号和口令管理、认证、授权策略、网络与服务、进程和启动、文件系统权限、访问控制等配置情况</w:t>
            </w:r>
          </w:p>
        </w:tc>
      </w:tr>
      <w:tr w:rsidR="00A019DA" w:rsidRPr="009913B0" w:rsidTr="00A019DA">
        <w:trPr>
          <w:trHeight w:val="258"/>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勒索病毒事件分析：投标方需分析判断主机是否感染了勒索病毒；是否已感染勒索病毒文件；根据已发生的漏洞攻击行为分析判断否存在勒索病毒攻击等</w:t>
            </w:r>
          </w:p>
        </w:tc>
      </w:tr>
      <w:tr w:rsidR="00A019DA" w:rsidRPr="009913B0" w:rsidTr="00A019DA">
        <w:trPr>
          <w:trHeight w:val="289"/>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挖矿病毒事件分析：投标方需分析是否感染了挖矿病毒/木马；是否处于挖矿状态；根据已发生的漏洞攻击行为分析判断是否存在以植入挖矿木马为目的的漏洞攻击等</w:t>
            </w:r>
          </w:p>
        </w:tc>
      </w:tr>
      <w:tr w:rsidR="00A019DA" w:rsidRPr="009913B0" w:rsidTr="00A019DA">
        <w:trPr>
          <w:trHeight w:val="138"/>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蠕虫病毒事件：投标方需确认文件是否被感染，定位失陷的代码并进行修复</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针对漏洞利用攻击行为、Webshell上传行为、Web系统目录遍历攻击行为、SQL注入攻击行为、信息泄露攻击行为、口令暴力破解攻击行为、僵尸网络攻击行为、系统命令注入攻击行为及僵尸网络攻击行为进行分析评估，判断攻击行为是否成功以及业务风险点</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失陷主机分析：投标方需对失陷主机进行分析研判（如后门脚本类事件），并给出修复建议</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潜伏威胁分析：投标方需分析内网主机的非法外联威胁行为，判断是否存在潜伏威胁，并给出解决建议。含：对外攻击、APT C&amp;C通道、隐藏外联通道等外联威胁行为</w:t>
            </w:r>
          </w:p>
        </w:tc>
      </w:tr>
      <w:tr w:rsidR="00A019DA" w:rsidRPr="009913B0" w:rsidTr="00A019DA">
        <w:trPr>
          <w:trHeight w:val="357"/>
          <w:jc w:val="center"/>
        </w:trPr>
        <w:tc>
          <w:tcPr>
            <w:tcW w:w="1026" w:type="dxa"/>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r w:rsidRPr="009913B0">
              <w:rPr>
                <w:rFonts w:asciiTheme="minorEastAsia" w:eastAsiaTheme="minorEastAsia" w:hAnsiTheme="minorEastAsia" w:cs="宋体"/>
                <w:b/>
                <w:bCs/>
                <w:kern w:val="0"/>
              </w:rPr>
              <w:t>3</w:t>
            </w:r>
          </w:p>
        </w:tc>
        <w:tc>
          <w:tcPr>
            <w:tcW w:w="1583" w:type="dxa"/>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问题处置</w:t>
            </w: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投标方需对发现的问题进行处置，包含内网脆弱性问题，病毒类事件，入侵行为，勒索、挖矿类事件等</w:t>
            </w:r>
          </w:p>
        </w:tc>
      </w:tr>
      <w:tr w:rsidR="00A019DA" w:rsidRPr="009913B0" w:rsidTr="00A019DA">
        <w:trPr>
          <w:trHeight w:val="357"/>
          <w:jc w:val="center"/>
        </w:trPr>
        <w:tc>
          <w:tcPr>
            <w:tcW w:w="1026" w:type="dxa"/>
            <w:vMerge w:val="restart"/>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r w:rsidRPr="009913B0">
              <w:rPr>
                <w:rFonts w:asciiTheme="minorEastAsia" w:eastAsiaTheme="minorEastAsia" w:hAnsiTheme="minorEastAsia" w:cs="宋体"/>
                <w:b/>
                <w:bCs/>
                <w:kern w:val="0"/>
              </w:rPr>
              <w:t>4</w:t>
            </w:r>
          </w:p>
        </w:tc>
        <w:tc>
          <w:tcPr>
            <w:tcW w:w="1583" w:type="dxa"/>
            <w:vMerge w:val="restart"/>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漏洞管理</w:t>
            </w: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漏洞扫描与验证：投标方需提供不少于每月一次针对服务范围内的资产的系统漏洞和Web漏洞进行全量扫描，并针对发现的漏洞进行验证，验证漏洞在已有的安全体系发生的风险及分析发生后可造成的危害</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kern w:val="0"/>
              </w:rPr>
              <w:t>漏洞优先级排序：</w:t>
            </w:r>
            <w:r w:rsidRPr="009913B0">
              <w:rPr>
                <w:rFonts w:asciiTheme="minorEastAsia" w:eastAsiaTheme="minorEastAsia" w:hAnsiTheme="minorEastAsia" w:cs="宋体"/>
                <w:kern w:val="0"/>
              </w:rPr>
              <w:t>投标方需提供客观的漏洞修复优先级指导，不能以漏洞危害等级作为唯一的修复优先级排序依据。排序依据包含但不限于资产重要性、漏洞等级以及威胁情报（漏洞被利用的可能性）三个维度</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kern w:val="0"/>
              </w:rPr>
              <w:t>漏洞验证：</w:t>
            </w:r>
            <w:r w:rsidRPr="009913B0">
              <w:rPr>
                <w:rFonts w:asciiTheme="minorEastAsia" w:eastAsiaTheme="minorEastAsia" w:hAnsiTheme="minorEastAsia" w:cs="宋体"/>
                <w:kern w:val="0"/>
              </w:rPr>
              <w:t>提供漏洞验证服务，针对发现的漏洞进行验证，验证漏洞在已有的安全体系发生的风险及分析发生后可造成的危害。针对已经验证的漏洞，自动生成漏洞工单，安全专家跟进漏洞状态，各个处理进度透明，方便招标方清晰了解当前漏洞的处置状态，将漏洞处理工作可视化</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bCs/>
                <w:kern w:val="0"/>
              </w:rPr>
              <w:t>漏洞修复建议：</w:t>
            </w:r>
            <w:r w:rsidRPr="009913B0">
              <w:rPr>
                <w:rFonts w:asciiTheme="minorEastAsia" w:eastAsiaTheme="minorEastAsia" w:hAnsiTheme="minorEastAsia" w:cs="宋体"/>
                <w:kern w:val="0"/>
              </w:rPr>
              <w:t>针对存在的漏洞提供修复建议，能够提供精准、易懂、可落地的漏洞修复方案</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bCs/>
                <w:kern w:val="0"/>
              </w:rPr>
              <w:t>服务催单：</w:t>
            </w:r>
            <w:r w:rsidRPr="009913B0">
              <w:rPr>
                <w:rFonts w:asciiTheme="minorEastAsia" w:eastAsiaTheme="minorEastAsia" w:hAnsiTheme="minorEastAsia" w:cs="宋体"/>
                <w:kern w:val="0"/>
              </w:rPr>
              <w:t>针对服务平台生成的工单，招标方可按需催单，用户可在服务平台上采用邮件等方式提醒安全专家加快协助处置，督促投标方第一时间处理</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bCs/>
                <w:kern w:val="0"/>
              </w:rPr>
              <w:t>漏洞复测：</w:t>
            </w:r>
            <w:r w:rsidRPr="009913B0">
              <w:rPr>
                <w:rFonts w:asciiTheme="minorEastAsia" w:eastAsiaTheme="minorEastAsia" w:hAnsiTheme="minorEastAsia" w:cs="宋体"/>
                <w:kern w:val="0"/>
              </w:rPr>
              <w:t>需提供漏洞复测措施，及时检验漏洞真实修复情况。投标方要支持招标方可按需针对指定漏洞，指定资产等小范围进行，降低漏洞复测时的潜在影响范围</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bCs/>
                <w:kern w:val="0"/>
              </w:rPr>
              <w:t>漏洞状态总览：</w:t>
            </w:r>
            <w:r w:rsidRPr="009913B0">
              <w:rPr>
                <w:rFonts w:asciiTheme="minorEastAsia" w:eastAsiaTheme="minorEastAsia" w:hAnsiTheme="minorEastAsia" w:cs="宋体"/>
                <w:kern w:val="0"/>
              </w:rPr>
              <w:t>对发现的漏洞建立状态总览机制，自动化持续跟踪漏洞情况，清晰直观地展示漏洞的修复情况，遗留情况以及漏洞对比情况，使得招标方可做到漏洞的可视、可管、可控</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最新漏洞预警与排查：投标方需实时抓取互联网最新漏洞与详细资产信息进行匹配，对最新漏洞进行预警与排查。预警信息中包含最新漏洞信息、影响资产范围。</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最新漏洞处置指导：一旦确认漏洞影响范围后，安全专家提供专业的处置建议，处置建议包含两部分，补丁方案以及临时规避措施。</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最新漏洞复测与状态跟踪：由投标方对该最新漏洞建立状态追踪机制；跟踪修复状态，遗留情况。</w:t>
            </w:r>
          </w:p>
        </w:tc>
      </w:tr>
      <w:tr w:rsidR="00A019DA" w:rsidRPr="009913B0" w:rsidTr="00A019DA">
        <w:trPr>
          <w:trHeight w:val="357"/>
          <w:jc w:val="center"/>
        </w:trPr>
        <w:tc>
          <w:tcPr>
            <w:tcW w:w="1026" w:type="dxa"/>
            <w:vMerge w:val="restart"/>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r w:rsidRPr="009913B0">
              <w:rPr>
                <w:rFonts w:asciiTheme="minorEastAsia" w:eastAsiaTheme="minorEastAsia" w:hAnsiTheme="minorEastAsia" w:cs="宋体"/>
                <w:b/>
                <w:bCs/>
                <w:kern w:val="0"/>
              </w:rPr>
              <w:t>5</w:t>
            </w:r>
          </w:p>
        </w:tc>
        <w:tc>
          <w:tcPr>
            <w:tcW w:w="1583" w:type="dxa"/>
            <w:vMerge w:val="restart"/>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威胁管理</w:t>
            </w: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结合大数据分析、人工智能、云端专家提供安全事件发现服务：依托于安全防护组件、检测响应组件和安全平台，将海量安全数据脱敏，包括漏洞信息、共享威胁情报、异常流量、攻击日志、病毒日志等数据，经由大数据处理平台结合人工智能和云端安全专家使用多种数据分析算法模型进行数据归因关联分析，实时监测网络安全状态,发现各类安全事件，并自动生成工单</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实时监测网络安全状态，对攻击事件自动化生成工单，及时进行分析与预警。攻击事件包含境外黑客攻击事件、暴力破解攻击事件、持续攻击事件</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实时监测网络安全状态，对病毒事件自动化生成工单,及时进行分析与预警。病毒类型包含勒索型、流行病毒、挖矿型、蠕虫型、外发DOS型、C&amp;C访问型、文件感染型、木马型</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投标方需针对每一类威胁，进行深度分析验证，分析判断是否存在其他可疑主机，将深度关联分析的结果通过邮件、微信等方式告知用户</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结合威胁情报，投标方需排查是否对用户资产造成威胁并通知用户，协助及时进行安全加固</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投标方需每月主动分析病毒类的安全事件：提供病毒处置工具，并针对服务范围内的业务资产使用病毒处置工具进行病毒查杀，对于服务范围外的业务资产，安全专家协助用户查杀病毒</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投标方需每月主动分析攻击类的安全事件：通过攻击日志分析，发现持续性攻击，立即采取行动实时对抗，当用户无防御措施时，提供攻击类安全事件的处置建议</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投标方需每月主动分析漏洞利用类的安全事件并验证该漏洞是否利用成功，提供工具协助处置</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投标方需每月主动分析失陷类的安全事件并协助用户处置，并提供溯源服务</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策略调配：新增资产、业务变更策略调优服务，业务变更时策略随业务变化而同步更新</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策略定期管理：投标方需每月对安全组件上的安全策略进行统一管理工作，确保安全组件上的安全策略始终处于最优水平，针对威胁能起到有效的防护效果</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通过攻击日志分析，发现持续性攻击，立即采取行动实时对抗</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通过全网大数据分析，发现有境外黑客或高级黑客正在攻击，立即采取行动封锁黑客行为</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实时针对异常流量分析、攻击日志和病毒日志分析，经过海量数据脱敏、聚合发现安全事件。</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针对分析得到的勒索病毒、挖矿病毒、篡改事件、webshell、僵尸网络等安全事件，通过工具和方法对恶意文件、代码进行根除，帮助招标方快速恢复业务，消除或减轻影响</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入侵影响抑制：通过事件检测分析，提供抑制手段，降低入侵影响，协助快速恢复业务</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入侵威胁清除：排查攻击路径，恶意文件清除</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入侵原因分析：还原攻击路径，分析入侵事件原因</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加固建议指导：结合现有安全防御体系，指导用户进行安全加固、提供整改建议、防止再次入侵</w:t>
            </w:r>
          </w:p>
        </w:tc>
      </w:tr>
      <w:tr w:rsidR="00A019DA" w:rsidRPr="009913B0" w:rsidTr="00A019DA">
        <w:trPr>
          <w:trHeight w:val="357"/>
          <w:jc w:val="center"/>
        </w:trPr>
        <w:tc>
          <w:tcPr>
            <w:tcW w:w="1026" w:type="dxa"/>
            <w:vMerge w:val="restart"/>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r w:rsidRPr="009913B0">
              <w:rPr>
                <w:rFonts w:asciiTheme="minorEastAsia" w:eastAsiaTheme="minorEastAsia" w:hAnsiTheme="minorEastAsia" w:cs="宋体"/>
                <w:b/>
                <w:bCs/>
                <w:kern w:val="0"/>
              </w:rPr>
              <w:t>6</w:t>
            </w:r>
          </w:p>
        </w:tc>
        <w:tc>
          <w:tcPr>
            <w:tcW w:w="1583" w:type="dxa"/>
            <w:vMerge w:val="restart"/>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kern w:val="0"/>
              </w:rPr>
              <w:t>服务水平协议</w:t>
            </w:r>
          </w:p>
        </w:tc>
        <w:tc>
          <w:tcPr>
            <w:tcW w:w="11561" w:type="dxa"/>
            <w:vAlign w:val="center"/>
          </w:tcPr>
          <w:p w:rsidR="000E48CF" w:rsidRPr="009913B0" w:rsidRDefault="000E48CF" w:rsidP="000E48CF">
            <w:pPr>
              <w:framePr w:wrap="auto" w:yAlign="inline"/>
              <w:widowControl/>
              <w:rPr>
                <w:rFonts w:asciiTheme="minorEastAsia" w:eastAsiaTheme="minorEastAsia" w:hAnsiTheme="minorEastAsia" w:cs="宋体" w:hint="default"/>
                <w:kern w:val="0"/>
              </w:rPr>
            </w:pPr>
            <w:r w:rsidRPr="009913B0">
              <w:rPr>
                <w:rFonts w:asciiTheme="minorEastAsia" w:eastAsiaTheme="minorEastAsia" w:hAnsiTheme="minorEastAsia" w:cs="宋体"/>
                <w:kern w:val="0"/>
              </w:rPr>
              <w:t>对安全事件服务水平作出承诺：</w:t>
            </w:r>
          </w:p>
          <w:p w:rsidR="000E48CF" w:rsidRPr="009913B0" w:rsidRDefault="000E48CF" w:rsidP="000E48CF">
            <w:pPr>
              <w:framePr w:wrap="auto" w:yAlign="inline"/>
              <w:widowControl/>
              <w:rPr>
                <w:rFonts w:asciiTheme="minorEastAsia" w:eastAsiaTheme="minorEastAsia" w:hAnsiTheme="minorEastAsia" w:cs="宋体" w:hint="default"/>
                <w:kern w:val="0"/>
              </w:rPr>
            </w:pPr>
            <w:r w:rsidRPr="009913B0">
              <w:rPr>
                <w:rFonts w:asciiTheme="minorEastAsia" w:eastAsiaTheme="minorEastAsia" w:hAnsiTheme="minorEastAsia" w:cs="宋体"/>
                <w:kern w:val="0"/>
              </w:rPr>
              <w:t>1）从安全日志产生到事件通告给招标方的时间方面，按照国际标准对安全事件的分类分级指南，重大安全事件和较大安全事件的通告时间小于30分钟，一般事件的通告时间少于1小时。</w:t>
            </w:r>
          </w:p>
          <w:p w:rsidR="000E48CF" w:rsidRPr="009913B0" w:rsidRDefault="000E48CF" w:rsidP="000E48CF">
            <w:pPr>
              <w:framePr w:wrap="auto" w:yAlign="inline"/>
              <w:widowControl/>
              <w:rPr>
                <w:rFonts w:asciiTheme="minorEastAsia" w:eastAsiaTheme="minorEastAsia" w:hAnsiTheme="minorEastAsia" w:cs="宋体" w:hint="default"/>
                <w:kern w:val="0"/>
              </w:rPr>
            </w:pPr>
            <w:r w:rsidRPr="009913B0">
              <w:rPr>
                <w:rFonts w:asciiTheme="minorEastAsia" w:eastAsiaTheme="minorEastAsia" w:hAnsiTheme="minorEastAsia" w:cs="宋体"/>
                <w:kern w:val="0"/>
              </w:rPr>
              <w:lastRenderedPageBreak/>
              <w:t>2）在未配备投标方的边界防护服务组件和终端防护服务组件的情况下，运营服务对于重大安全事件和较大安全事件的遏制影响和处置完成时间小于4小时，对于一般事件的遏制影响和处置完成时间小于24小时。</w:t>
            </w:r>
          </w:p>
          <w:p w:rsidR="000E48CF" w:rsidRPr="009913B0" w:rsidRDefault="000E48CF" w:rsidP="000E48CF">
            <w:pPr>
              <w:framePr w:wrap="auto" w:yAlign="inline"/>
              <w:widowControl/>
              <w:rPr>
                <w:rFonts w:asciiTheme="minorEastAsia" w:eastAsiaTheme="minorEastAsia" w:hAnsiTheme="minorEastAsia" w:cs="宋体" w:hint="default"/>
                <w:kern w:val="0"/>
              </w:rPr>
            </w:pPr>
            <w:r w:rsidRPr="009913B0">
              <w:rPr>
                <w:rFonts w:asciiTheme="minorEastAsia" w:eastAsiaTheme="minorEastAsia" w:hAnsiTheme="minorEastAsia" w:cs="宋体"/>
                <w:kern w:val="0"/>
              </w:rPr>
              <w:t>3）安全事件经过服务人员的确认后，各类安全事件的判断准确率不低于99%。</w:t>
            </w:r>
          </w:p>
          <w:p w:rsidR="000E48CF" w:rsidRPr="009913B0" w:rsidRDefault="000E48CF" w:rsidP="000E48CF">
            <w:pPr>
              <w:framePr w:wrap="auto" w:yAlign="inline"/>
              <w:widowControl/>
              <w:rPr>
                <w:rFonts w:asciiTheme="minorEastAsia" w:eastAsiaTheme="minorEastAsia" w:hAnsiTheme="minorEastAsia" w:cs="宋体" w:hint="default"/>
                <w:kern w:val="0"/>
              </w:rPr>
            </w:pPr>
            <w:r w:rsidRPr="009913B0">
              <w:rPr>
                <w:rFonts w:asciiTheme="minorEastAsia" w:eastAsiaTheme="minorEastAsia" w:hAnsiTheme="minorEastAsia" w:cs="宋体"/>
                <w:kern w:val="0"/>
              </w:rPr>
              <w:t>4）在配备了投标方的边界防护服务组件和终端防护服务组件的情况下，安全事件的闭环处置比例达到100%。</w:t>
            </w:r>
          </w:p>
          <w:p w:rsidR="000E48CF" w:rsidRPr="009913B0" w:rsidRDefault="000E48CF" w:rsidP="000E48CF">
            <w:pPr>
              <w:framePr w:wrap="auto" w:yAlign="inline"/>
              <w:widowControl/>
              <w:rPr>
                <w:rFonts w:asciiTheme="minorEastAsia" w:eastAsiaTheme="minorEastAsia" w:hAnsiTheme="minorEastAsia" w:cs="宋体" w:hint="default"/>
                <w:kern w:val="0"/>
              </w:rPr>
            </w:pPr>
            <w:r w:rsidRPr="009913B0">
              <w:rPr>
                <w:rFonts w:asciiTheme="minorEastAsia" w:eastAsiaTheme="minorEastAsia" w:hAnsiTheme="minorEastAsia" w:cs="宋体"/>
                <w:kern w:val="0"/>
              </w:rPr>
              <w:t>5）以上要求未达标的惩罚措施为：每不达标一次，服务时间延长一周。</w:t>
            </w:r>
          </w:p>
          <w:p w:rsidR="000E48CF" w:rsidRPr="009913B0" w:rsidRDefault="000E48CF" w:rsidP="000E48CF">
            <w:pPr>
              <w:framePr w:wrap="auto" w:yAlign="inline"/>
              <w:widowControl/>
              <w:rPr>
                <w:rFonts w:asciiTheme="minorEastAsia" w:eastAsiaTheme="minorEastAsia" w:hAnsiTheme="minorEastAsia" w:cs="宋体" w:hint="default"/>
                <w:kern w:val="0"/>
              </w:rPr>
            </w:pPr>
            <w:r w:rsidRPr="009913B0">
              <w:rPr>
                <w:rFonts w:asciiTheme="minorEastAsia" w:eastAsiaTheme="minorEastAsia" w:hAnsiTheme="minorEastAsia" w:cs="宋体"/>
                <w:kern w:val="0"/>
              </w:rPr>
              <w:t>6）对于特别重大安全事件应启动应急响应机制，10分钟之内云端专家进行响应，同城2小时上门处置，同省4小时上门处置。</w:t>
            </w:r>
          </w:p>
          <w:p w:rsidR="000E48CF" w:rsidRPr="009913B0" w:rsidRDefault="000E48CF" w:rsidP="000E48CF">
            <w:pPr>
              <w:framePr w:wrap="auto" w:yAlign="inline"/>
              <w:widowControl/>
              <w:rPr>
                <w:rFonts w:asciiTheme="minorEastAsia" w:eastAsiaTheme="minorEastAsia" w:hAnsiTheme="minorEastAsia" w:cs="宋体" w:hint="default"/>
                <w:kern w:val="0"/>
              </w:rPr>
            </w:pPr>
            <w:r w:rsidRPr="009913B0">
              <w:rPr>
                <w:rFonts w:asciiTheme="minorEastAsia" w:eastAsiaTheme="minorEastAsia" w:hAnsiTheme="minorEastAsia" w:cs="宋体"/>
                <w:kern w:val="0"/>
              </w:rPr>
              <w:t>7）服务期内若发生一次特别重大安全事件，投标方将扣除服务合同金额3%作为赔偿金。</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安全威胁服务水平作出承诺：</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1）从安全日志产生到威胁通告给招标方的时间方面，高级威胁的通告时间少于30分钟，一般威胁的通告时间少于1小时。</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2）在未配备投标方的边界防护服务组件和终端防护服务组件的情况下，高级威胁和一般威胁的处置完成时间少于24小时。</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3）安全威胁经过服务人员的确认后，高级威胁和一般威胁的判断准确率不低于99%。</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4）在配备了投标方的边界防护服务组件和终端防护服务组件的情况下，高级威胁和一般威胁的闭环处置比例达到100%。</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5）以上要求未达标的惩罚措施为：每不达标一次，服务时间延长一周。</w:t>
            </w:r>
          </w:p>
        </w:tc>
      </w:tr>
      <w:tr w:rsidR="00A019DA" w:rsidRPr="009913B0" w:rsidTr="00A019DA">
        <w:trPr>
          <w:trHeight w:val="357"/>
          <w:jc w:val="center"/>
        </w:trPr>
        <w:tc>
          <w:tcPr>
            <w:tcW w:w="1026" w:type="dxa"/>
            <w:vMerge/>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对安全漏洞服务水平作出承诺：</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1）在配备投标方的漏洞定期扫描服务组件的情况下，漏洞扫描的频率不低于每30天扫描一次。</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2）高危可利用漏洞从发现到完成闭环处置的时间少于7个工作日。</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3）高危可利用漏洞经服务人员确认后的准确率不低于99%。</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4）高危可利用漏洞的闭环处置比例达到100%。</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5）对于0day和最新漏洞，从发现漏洞到通告给招标方的时间少于8小时。</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6）在配备投标方的边界防护服务组件和终端防护服务组件的情况下，对于0day和最新漏洞，在发布相应的攻击POC之后，运营服务将在24小时内遏制漏洞的影响。</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7）0day漏洞经过服务人员确认后的准确率不低于99%。</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8）在配备了投标方的边界防护服务组件和终端防护服务组件的情况下，0day漏洞的闭环处置比例达到100%。</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9）以上要求未达标的惩罚措施为：每不达标一次，服务时间延长一周。</w:t>
            </w:r>
          </w:p>
        </w:tc>
      </w:tr>
      <w:tr w:rsidR="00A019DA" w:rsidRPr="009913B0" w:rsidTr="00A019DA">
        <w:trPr>
          <w:trHeight w:val="357"/>
          <w:jc w:val="center"/>
        </w:trPr>
        <w:tc>
          <w:tcPr>
            <w:tcW w:w="1026" w:type="dxa"/>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r w:rsidRPr="009913B0">
              <w:rPr>
                <w:rFonts w:asciiTheme="minorEastAsia" w:eastAsiaTheme="minorEastAsia" w:hAnsiTheme="minorEastAsia" w:cs="宋体"/>
                <w:b/>
                <w:bCs/>
                <w:kern w:val="0"/>
              </w:rPr>
              <w:t>7</w:t>
            </w:r>
          </w:p>
        </w:tc>
        <w:tc>
          <w:tcPr>
            <w:tcW w:w="1583" w:type="dxa"/>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bCs/>
                <w:kern w:val="0"/>
              </w:rPr>
              <w:t>服务交付物</w:t>
            </w: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交付物名称：《安全服务运营报告》，报告频率：每周一次</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交付物名称：《首次威胁分析与处置报告》，报告频率：一次</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交付物名称：《事件分析与处置报告》，报告频率：按需触发，不限次数</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交付物名称：《安全报告》，报告频率：按需触发，不限次数</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交付物名称：《综合分析报告/运营月报》，报告频率：每月一次</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lastRenderedPageBreak/>
              <w:t>交付物名称：《勒索风险排查报告》，报告频率：每季度一次</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交付物名称：《季度汇报PPT》，报告频率：每季度一次</w:t>
            </w:r>
          </w:p>
          <w:p w:rsidR="000E48CF" w:rsidRPr="009913B0" w:rsidRDefault="000E48CF" w:rsidP="000E48CF">
            <w:pPr>
              <w:framePr w:wrap="auto" w:yAlign="inline"/>
              <w:widowControl/>
              <w:adjustRightInd w:val="0"/>
              <w:snapToGrid w:val="0"/>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交付物名称：《年度汇报PPT》，报告频率：每年一次</w:t>
            </w:r>
          </w:p>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kern w:val="0"/>
              </w:rPr>
              <w:t>中标后招标方有权要求中标方严格按照上述频率要求提供服务交付物，确保满足招标方安全需求。如中标方未能按时提供，招标方有权终止服务合同，中间产生任何费用由中标方自行承担</w:t>
            </w:r>
          </w:p>
        </w:tc>
      </w:tr>
      <w:tr w:rsidR="00A019DA" w:rsidRPr="009913B0" w:rsidTr="00A019DA">
        <w:trPr>
          <w:trHeight w:val="357"/>
          <w:jc w:val="center"/>
        </w:trPr>
        <w:tc>
          <w:tcPr>
            <w:tcW w:w="1026" w:type="dxa"/>
            <w:shd w:val="clear" w:color="auto" w:fill="auto"/>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b/>
                <w:bCs/>
                <w:kern w:val="0"/>
              </w:rPr>
            </w:pPr>
            <w:r w:rsidRPr="009913B0">
              <w:rPr>
                <w:rFonts w:asciiTheme="minorEastAsia" w:eastAsiaTheme="minorEastAsia" w:hAnsiTheme="minorEastAsia" w:cs="宋体"/>
                <w:b/>
                <w:bCs/>
                <w:kern w:val="0"/>
              </w:rPr>
              <w:lastRenderedPageBreak/>
              <w:t>8</w:t>
            </w:r>
          </w:p>
        </w:tc>
        <w:tc>
          <w:tcPr>
            <w:tcW w:w="1583" w:type="dxa"/>
            <w:vAlign w:val="center"/>
          </w:tcPr>
          <w:p w:rsidR="000E48CF" w:rsidRPr="009913B0" w:rsidRDefault="000E48CF" w:rsidP="000E48CF">
            <w:pPr>
              <w:framePr w:wrap="auto" w:yAlign="inline"/>
              <w:widowControl/>
              <w:jc w:val="center"/>
              <w:rPr>
                <w:rFonts w:asciiTheme="minorEastAsia" w:eastAsiaTheme="minorEastAsia" w:hAnsiTheme="minorEastAsia" w:cs="宋体" w:hint="default"/>
                <w:kern w:val="0"/>
              </w:rPr>
            </w:pPr>
            <w:r w:rsidRPr="009913B0">
              <w:rPr>
                <w:rFonts w:asciiTheme="minorEastAsia" w:eastAsiaTheme="minorEastAsia" w:hAnsiTheme="minorEastAsia" w:cs="宋体"/>
                <w:bCs/>
                <w:kern w:val="0"/>
              </w:rPr>
              <w:t>服务频率</w:t>
            </w:r>
          </w:p>
        </w:tc>
        <w:tc>
          <w:tcPr>
            <w:tcW w:w="11561" w:type="dxa"/>
            <w:vAlign w:val="center"/>
          </w:tcPr>
          <w:p w:rsidR="000E48CF" w:rsidRPr="009913B0" w:rsidRDefault="000E48CF" w:rsidP="000E48CF">
            <w:pPr>
              <w:framePr w:wrap="auto" w:yAlign="inline"/>
              <w:widowControl/>
              <w:jc w:val="left"/>
              <w:rPr>
                <w:rFonts w:asciiTheme="minorEastAsia" w:eastAsiaTheme="minorEastAsia" w:hAnsiTheme="minorEastAsia" w:cs="宋体" w:hint="default"/>
                <w:kern w:val="0"/>
              </w:rPr>
            </w:pPr>
            <w:r w:rsidRPr="009913B0">
              <w:rPr>
                <w:rFonts w:asciiTheme="minorEastAsia" w:eastAsiaTheme="minorEastAsia" w:hAnsiTheme="minorEastAsia" w:cs="宋体"/>
                <w:kern w:val="0"/>
              </w:rPr>
              <w:t>7*24小时持续专家服务，威胁发现及时响应</w:t>
            </w:r>
          </w:p>
        </w:tc>
      </w:tr>
    </w:tbl>
    <w:p w:rsidR="002A7F82" w:rsidRPr="000E48CF" w:rsidRDefault="002A7F82" w:rsidP="00F51559">
      <w:pPr>
        <w:pStyle w:val="10"/>
        <w:framePr w:wrap="auto" w:yAlign="inline"/>
        <w:spacing w:line="360" w:lineRule="auto"/>
        <w:ind w:firstLine="0"/>
        <w:rPr>
          <w:rFonts w:ascii="宋体" w:eastAsia="宋体" w:hAnsi="宋体" w:cs="宋体" w:hint="default"/>
          <w:color w:val="0070C0"/>
          <w:sz w:val="2"/>
          <w:szCs w:val="2"/>
          <w:u w:color="0070C0"/>
        </w:rPr>
      </w:pPr>
    </w:p>
    <w:sectPr w:rsidR="002A7F82" w:rsidRPr="000E48CF" w:rsidSect="00A019DA">
      <w:headerReference w:type="default" r:id="rId12"/>
      <w:pgSz w:w="16840" w:h="11900" w:orient="landscape" w:code="9"/>
      <w:pgMar w:top="1134" w:right="1440" w:bottom="1134" w:left="1315"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154" w:rsidRDefault="00841154">
      <w:pPr>
        <w:framePr w:wrap="around"/>
        <w:rPr>
          <w:rFonts w:hint="default"/>
        </w:rPr>
      </w:pPr>
      <w:r>
        <w:separator/>
      </w:r>
    </w:p>
  </w:endnote>
  <w:endnote w:type="continuationSeparator" w:id="0">
    <w:p w:rsidR="00841154" w:rsidRDefault="00841154">
      <w:pPr>
        <w:framePr w:wrap="around"/>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Neue">
    <w:altName w:val="Malgun Gothic"/>
    <w:charset w:val="00"/>
    <w:family w:val="auto"/>
    <w:pitch w:val="default"/>
    <w:sig w:usb0="00000000" w:usb1="00000000" w:usb2="0000001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212" w:rsidRDefault="005A3212">
    <w:pPr>
      <w:pStyle w:val="ab"/>
      <w:framePr w:wrap="auto"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154" w:rsidRDefault="00841154">
      <w:pPr>
        <w:framePr w:wrap="around"/>
        <w:rPr>
          <w:rFonts w:hint="default"/>
        </w:rPr>
      </w:pPr>
      <w:r>
        <w:separator/>
      </w:r>
    </w:p>
  </w:footnote>
  <w:footnote w:type="continuationSeparator" w:id="0">
    <w:p w:rsidR="00841154" w:rsidRDefault="00841154">
      <w:pPr>
        <w:framePr w:wrap="around"/>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212" w:rsidRDefault="005A3212">
    <w:pPr>
      <w:pStyle w:val="ab"/>
      <w:framePr w:wrap="auto" w:yAlign="in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212" w:rsidRDefault="005A3212">
    <w:pPr>
      <w:pStyle w:val="ab"/>
      <w:framePr w:wrap="auto" w:yAlign="inline"/>
    </w:pPr>
  </w:p>
  <w:p w:rsidR="005A3212" w:rsidRDefault="005A3212">
    <w:pPr>
      <w:pStyle w:val="ab"/>
      <w:framePr w:wrap="auto"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2EEE"/>
    <w:multiLevelType w:val="multilevel"/>
    <w:tmpl w:val="10B52EE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nsid w:val="15504F7C"/>
    <w:multiLevelType w:val="multilevel"/>
    <w:tmpl w:val="15504F7C"/>
    <w:lvl w:ilvl="0">
      <w:start w:val="1"/>
      <w:numFmt w:val="decimal"/>
      <w:suff w:val="space"/>
      <w:lvlText w:val="%1"/>
      <w:lvlJc w:val="left"/>
      <w:pPr>
        <w:ind w:left="432" w:hanging="432"/>
      </w:pPr>
      <w:rPr>
        <w:rFonts w:ascii="Arial" w:eastAsia="宋体" w:hAnsi="Arial" w:cs="Arial" w:hint="default"/>
        <w:b/>
        <w:i w:val="0"/>
        <w:sz w:val="32"/>
      </w:rPr>
    </w:lvl>
    <w:lvl w:ilvl="1">
      <w:start w:val="1"/>
      <w:numFmt w:val="decimal"/>
      <w:pStyle w:val="2"/>
      <w:suff w:val="space"/>
      <w:lvlText w:val="%1.%2"/>
      <w:lvlJc w:val="left"/>
      <w:pPr>
        <w:ind w:left="2550" w:hanging="576"/>
      </w:pPr>
      <w:rPr>
        <w:rFonts w:ascii="Arial" w:eastAsia="宋体" w:hAnsi="Arial" w:cs="Arial" w:hint="default"/>
        <w:b/>
        <w:i w:val="0"/>
        <w:sz w:val="30"/>
        <w:szCs w:val="30"/>
      </w:rPr>
    </w:lvl>
    <w:lvl w:ilvl="2">
      <w:start w:val="1"/>
      <w:numFmt w:val="decimal"/>
      <w:suff w:val="space"/>
      <w:lvlText w:val="%1.%2.%3"/>
      <w:lvlJc w:val="left"/>
      <w:pPr>
        <w:ind w:left="1182" w:hanging="720"/>
      </w:pPr>
      <w:rPr>
        <w:rFonts w:ascii="Arial" w:eastAsia="宋体" w:hAnsi="Arial" w:cs="Arial" w:hint="default"/>
        <w:b/>
        <w:i w:val="0"/>
        <w:sz w:val="28"/>
      </w:rPr>
    </w:lvl>
    <w:lvl w:ilvl="3">
      <w:start w:val="1"/>
      <w:numFmt w:val="decimal"/>
      <w:suff w:val="space"/>
      <w:lvlText w:val="%1.%2.%3.%4"/>
      <w:lvlJc w:val="left"/>
      <w:pPr>
        <w:ind w:left="1224" w:hanging="1224"/>
      </w:pPr>
      <w:rPr>
        <w:rFonts w:ascii="Times New Roman" w:eastAsia="宋体" w:hAnsi="Times New Roman" w:cs="Arial" w:hint="default"/>
        <w:b/>
        <w:i w:val="0"/>
        <w:sz w:val="30"/>
        <w:szCs w:val="30"/>
      </w:rPr>
    </w:lvl>
    <w:lvl w:ilvl="4">
      <w:start w:val="1"/>
      <w:numFmt w:val="decimal"/>
      <w:suff w:val="space"/>
      <w:lvlText w:val="%1.%2.%3.%4.%5"/>
      <w:lvlJc w:val="left"/>
      <w:pPr>
        <w:ind w:left="1008" w:hanging="1008"/>
      </w:pPr>
      <w:rPr>
        <w:rFonts w:ascii="Arial" w:eastAsia="宋体" w:hAnsi="Arial" w:cs="Arial" w:hint="default"/>
        <w:b/>
        <w:i w:val="0"/>
        <w:sz w:val="21"/>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40151F1F"/>
    <w:multiLevelType w:val="multilevel"/>
    <w:tmpl w:val="40151F1F"/>
    <w:lvl w:ilvl="0">
      <w:start w:val="1"/>
      <w:numFmt w:val="decimal"/>
      <w:lvlText w:val="%1."/>
      <w:lvlJc w:val="left"/>
      <w:pPr>
        <w:tabs>
          <w:tab w:val="left" w:pos="420"/>
        </w:tabs>
        <w:ind w:left="420" w:hanging="420"/>
      </w:pPr>
      <w:rPr>
        <w:rFonts w:hint="eastAsia"/>
        <w:b w:val="0"/>
        <w:i w:val="0"/>
      </w:rPr>
    </w:lvl>
    <w:lvl w:ilvl="1">
      <w:start w:val="1"/>
      <w:numFmt w:val="decimal"/>
      <w:isLgl/>
      <w:lvlText w:val="%1.%2"/>
      <w:lvlJc w:val="left"/>
      <w:pPr>
        <w:ind w:left="704"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3">
    <w:nsid w:val="6282AB40"/>
    <w:multiLevelType w:val="singleLevel"/>
    <w:tmpl w:val="6282AB40"/>
    <w:lvl w:ilvl="0">
      <w:start w:val="3"/>
      <w:numFmt w:val="chineseCounting"/>
      <w:suff w:val="nothing"/>
      <w:lvlText w:val="%1、"/>
      <w:lvlJc w:val="left"/>
      <w:pPr>
        <w:ind w:left="120" w:firstLine="0"/>
      </w:pPr>
      <w:rPr>
        <w:rFonts w:hint="eastAsia"/>
      </w:rPr>
    </w:lvl>
  </w:abstractNum>
  <w:abstractNum w:abstractNumId="4">
    <w:nsid w:val="630B56B5"/>
    <w:multiLevelType w:val="multilevel"/>
    <w:tmpl w:val="475CE51C"/>
    <w:lvl w:ilvl="0">
      <w:start w:val="1"/>
      <w:numFmt w:val="decimal"/>
      <w:lvlText w:val="%1)"/>
      <w:lvlJc w:val="left"/>
      <w:pPr>
        <w:ind w:left="973" w:hanging="360"/>
      </w:pPr>
      <w:rPr>
        <w:rFonts w:hint="default"/>
      </w:rPr>
    </w:lvl>
    <w:lvl w:ilvl="1">
      <w:start w:val="1"/>
      <w:numFmt w:val="lowerLetter"/>
      <w:lvlText w:val="%2)"/>
      <w:lvlJc w:val="left"/>
      <w:pPr>
        <w:ind w:left="1453" w:hanging="420"/>
      </w:pPr>
    </w:lvl>
    <w:lvl w:ilvl="2">
      <w:start w:val="1"/>
      <w:numFmt w:val="lowerRoman"/>
      <w:lvlText w:val="%3."/>
      <w:lvlJc w:val="right"/>
      <w:pPr>
        <w:ind w:left="1873" w:hanging="420"/>
      </w:pPr>
    </w:lvl>
    <w:lvl w:ilvl="3">
      <w:start w:val="1"/>
      <w:numFmt w:val="decimal"/>
      <w:lvlText w:val="%4."/>
      <w:lvlJc w:val="left"/>
      <w:pPr>
        <w:ind w:left="2293" w:hanging="420"/>
      </w:pPr>
    </w:lvl>
    <w:lvl w:ilvl="4">
      <w:start w:val="1"/>
      <w:numFmt w:val="lowerLetter"/>
      <w:lvlText w:val="%5)"/>
      <w:lvlJc w:val="left"/>
      <w:pPr>
        <w:ind w:left="2713" w:hanging="420"/>
      </w:pPr>
    </w:lvl>
    <w:lvl w:ilvl="5">
      <w:start w:val="1"/>
      <w:numFmt w:val="lowerRoman"/>
      <w:lvlText w:val="%6."/>
      <w:lvlJc w:val="right"/>
      <w:pPr>
        <w:ind w:left="3133" w:hanging="420"/>
      </w:pPr>
    </w:lvl>
    <w:lvl w:ilvl="6">
      <w:start w:val="1"/>
      <w:numFmt w:val="decimal"/>
      <w:lvlText w:val="%7."/>
      <w:lvlJc w:val="left"/>
      <w:pPr>
        <w:ind w:left="3553" w:hanging="420"/>
      </w:pPr>
    </w:lvl>
    <w:lvl w:ilvl="7">
      <w:start w:val="1"/>
      <w:numFmt w:val="lowerLetter"/>
      <w:lvlText w:val="%8)"/>
      <w:lvlJc w:val="left"/>
      <w:pPr>
        <w:ind w:left="3973" w:hanging="420"/>
      </w:pPr>
    </w:lvl>
    <w:lvl w:ilvl="8">
      <w:start w:val="1"/>
      <w:numFmt w:val="lowerRoman"/>
      <w:lvlText w:val="%9."/>
      <w:lvlJc w:val="right"/>
      <w:pPr>
        <w:ind w:left="4393"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noPunctuationKerning/>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728"/>
    <w:rsid w:val="000412AD"/>
    <w:rsid w:val="000756AE"/>
    <w:rsid w:val="0007675A"/>
    <w:rsid w:val="00085376"/>
    <w:rsid w:val="000868FA"/>
    <w:rsid w:val="0009319F"/>
    <w:rsid w:val="000A595B"/>
    <w:rsid w:val="000A6CF7"/>
    <w:rsid w:val="000C1A14"/>
    <w:rsid w:val="000E48CF"/>
    <w:rsid w:val="00101B81"/>
    <w:rsid w:val="00174447"/>
    <w:rsid w:val="00181645"/>
    <w:rsid w:val="0019309A"/>
    <w:rsid w:val="001B69F4"/>
    <w:rsid w:val="001C241F"/>
    <w:rsid w:val="001C2901"/>
    <w:rsid w:val="001C4FB4"/>
    <w:rsid w:val="001C5795"/>
    <w:rsid w:val="001D42E4"/>
    <w:rsid w:val="00266056"/>
    <w:rsid w:val="0029497E"/>
    <w:rsid w:val="002A113F"/>
    <w:rsid w:val="002A7F82"/>
    <w:rsid w:val="002B19D1"/>
    <w:rsid w:val="002C0916"/>
    <w:rsid w:val="002C56C1"/>
    <w:rsid w:val="002E0867"/>
    <w:rsid w:val="002E1E7B"/>
    <w:rsid w:val="0030629B"/>
    <w:rsid w:val="00324D0E"/>
    <w:rsid w:val="00340466"/>
    <w:rsid w:val="00384EE5"/>
    <w:rsid w:val="003C5449"/>
    <w:rsid w:val="003E4115"/>
    <w:rsid w:val="003F5A91"/>
    <w:rsid w:val="0040568B"/>
    <w:rsid w:val="00443915"/>
    <w:rsid w:val="00447FCD"/>
    <w:rsid w:val="00451901"/>
    <w:rsid w:val="004816CF"/>
    <w:rsid w:val="004973A2"/>
    <w:rsid w:val="00497E36"/>
    <w:rsid w:val="004B6F0D"/>
    <w:rsid w:val="004D1C27"/>
    <w:rsid w:val="004F0ACB"/>
    <w:rsid w:val="004F6D78"/>
    <w:rsid w:val="004F710F"/>
    <w:rsid w:val="0050174A"/>
    <w:rsid w:val="0054723C"/>
    <w:rsid w:val="00555DBC"/>
    <w:rsid w:val="00560200"/>
    <w:rsid w:val="005669C8"/>
    <w:rsid w:val="005A3212"/>
    <w:rsid w:val="005E645B"/>
    <w:rsid w:val="005F28D2"/>
    <w:rsid w:val="00602728"/>
    <w:rsid w:val="0060356C"/>
    <w:rsid w:val="00657228"/>
    <w:rsid w:val="00683314"/>
    <w:rsid w:val="006936E2"/>
    <w:rsid w:val="006C0A5A"/>
    <w:rsid w:val="006C180B"/>
    <w:rsid w:val="006D1CA1"/>
    <w:rsid w:val="00701DDA"/>
    <w:rsid w:val="00702C4D"/>
    <w:rsid w:val="007366A7"/>
    <w:rsid w:val="00746691"/>
    <w:rsid w:val="0077035F"/>
    <w:rsid w:val="00782222"/>
    <w:rsid w:val="007B0FF4"/>
    <w:rsid w:val="007C3FBB"/>
    <w:rsid w:val="007F055E"/>
    <w:rsid w:val="0080031C"/>
    <w:rsid w:val="008004F9"/>
    <w:rsid w:val="00803A42"/>
    <w:rsid w:val="00820AE6"/>
    <w:rsid w:val="00841154"/>
    <w:rsid w:val="00845591"/>
    <w:rsid w:val="00853CF9"/>
    <w:rsid w:val="00897AC9"/>
    <w:rsid w:val="008C3A83"/>
    <w:rsid w:val="00903938"/>
    <w:rsid w:val="009139B6"/>
    <w:rsid w:val="00913CB3"/>
    <w:rsid w:val="0091683F"/>
    <w:rsid w:val="00934757"/>
    <w:rsid w:val="009713A8"/>
    <w:rsid w:val="00982900"/>
    <w:rsid w:val="009913B0"/>
    <w:rsid w:val="009B2643"/>
    <w:rsid w:val="009C1D47"/>
    <w:rsid w:val="00A019DA"/>
    <w:rsid w:val="00A076FD"/>
    <w:rsid w:val="00A55A4B"/>
    <w:rsid w:val="00A642EF"/>
    <w:rsid w:val="00A81BAF"/>
    <w:rsid w:val="00AB17A4"/>
    <w:rsid w:val="00AC3A27"/>
    <w:rsid w:val="00AF558F"/>
    <w:rsid w:val="00B27C3D"/>
    <w:rsid w:val="00B94D96"/>
    <w:rsid w:val="00BA71A7"/>
    <w:rsid w:val="00BB356B"/>
    <w:rsid w:val="00BB484B"/>
    <w:rsid w:val="00BB6A05"/>
    <w:rsid w:val="00BD7CBD"/>
    <w:rsid w:val="00C065E5"/>
    <w:rsid w:val="00C0699E"/>
    <w:rsid w:val="00C9628E"/>
    <w:rsid w:val="00CB3240"/>
    <w:rsid w:val="00D055A9"/>
    <w:rsid w:val="00D20C37"/>
    <w:rsid w:val="00D5279D"/>
    <w:rsid w:val="00D7062D"/>
    <w:rsid w:val="00D72808"/>
    <w:rsid w:val="00DA7DA9"/>
    <w:rsid w:val="00DE1987"/>
    <w:rsid w:val="00E00A62"/>
    <w:rsid w:val="00E134D1"/>
    <w:rsid w:val="00E1660F"/>
    <w:rsid w:val="00E16C52"/>
    <w:rsid w:val="00E232BD"/>
    <w:rsid w:val="00E5277A"/>
    <w:rsid w:val="00ED4A77"/>
    <w:rsid w:val="00EE38BF"/>
    <w:rsid w:val="00EE71AA"/>
    <w:rsid w:val="00F35AB9"/>
    <w:rsid w:val="00F51559"/>
    <w:rsid w:val="00F83333"/>
    <w:rsid w:val="00F92208"/>
    <w:rsid w:val="00FA0099"/>
    <w:rsid w:val="00FC3F53"/>
    <w:rsid w:val="00FC5AE0"/>
    <w:rsid w:val="00FD3391"/>
    <w:rsid w:val="01FC7814"/>
    <w:rsid w:val="10EF3323"/>
    <w:rsid w:val="1D045C32"/>
    <w:rsid w:val="1F832F7E"/>
    <w:rsid w:val="22FB58BE"/>
    <w:rsid w:val="240D46C8"/>
    <w:rsid w:val="26FA0C21"/>
    <w:rsid w:val="2C545CCD"/>
    <w:rsid w:val="386652BB"/>
    <w:rsid w:val="3EF778D4"/>
    <w:rsid w:val="416A342D"/>
    <w:rsid w:val="4182144E"/>
    <w:rsid w:val="44800139"/>
    <w:rsid w:val="4CE76A01"/>
    <w:rsid w:val="4E3E5821"/>
    <w:rsid w:val="52DC3E03"/>
    <w:rsid w:val="58820A0C"/>
    <w:rsid w:val="628C1B2E"/>
    <w:rsid w:val="65007DDE"/>
    <w:rsid w:val="74CC7BE3"/>
    <w:rsid w:val="75F147A5"/>
    <w:rsid w:val="7B18295D"/>
    <w:rsid w:val="7D9A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framePr w:wrap="around" w:hAnchor="text" w:y="1"/>
      <w:widowControl w:val="0"/>
      <w:jc w:val="both"/>
    </w:pPr>
    <w:rPr>
      <w:rFonts w:ascii="Arial Unicode MS" w:eastAsia="Times New Roman" w:hAnsi="Arial Unicode MS" w:cs="Arial Unicode MS" w:hint="eastAsia"/>
      <w:color w:val="000000"/>
      <w:kern w:val="2"/>
      <w:sz w:val="21"/>
      <w:szCs w:val="21"/>
      <w:u w:color="000000"/>
    </w:rPr>
  </w:style>
  <w:style w:type="paragraph" w:styleId="1">
    <w:name w:val="heading 1"/>
    <w:basedOn w:val="a"/>
    <w:next w:val="a"/>
    <w:qFormat/>
    <w:pPr>
      <w:keepNext/>
      <w:keepLines/>
      <w:framePr w:wrap="around"/>
      <w:spacing w:before="340" w:after="330" w:line="578" w:lineRule="auto"/>
      <w:jc w:val="center"/>
      <w:outlineLvl w:val="0"/>
    </w:pPr>
    <w:rPr>
      <w:b/>
      <w:bCs/>
      <w:kern w:val="44"/>
      <w:sz w:val="32"/>
      <w:szCs w:val="44"/>
    </w:rPr>
  </w:style>
  <w:style w:type="paragraph" w:styleId="2">
    <w:name w:val="heading 2"/>
    <w:basedOn w:val="a"/>
    <w:next w:val="a"/>
    <w:qFormat/>
    <w:pPr>
      <w:keepNext/>
      <w:keepLines/>
      <w:framePr w:wrap="around"/>
      <w:numPr>
        <w:ilvl w:val="1"/>
        <w:numId w:val="1"/>
      </w:numPr>
      <w:spacing w:before="260" w:after="260" w:line="416" w:lineRule="auto"/>
      <w:outlineLvl w:val="1"/>
    </w:pPr>
    <w:rPr>
      <w:rFonts w:ascii="Arial" w:eastAsia="黑体"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framePr w:wrap="around"/>
      <w:autoSpaceDE w:val="0"/>
      <w:autoSpaceDN w:val="0"/>
      <w:adjustRightInd w:val="0"/>
      <w:jc w:val="left"/>
    </w:pPr>
    <w:rPr>
      <w:rFonts w:ascii="宋体" w:hAnsi="Tahoma"/>
      <w:sz w:val="28"/>
      <w:szCs w:val="20"/>
    </w:rPr>
  </w:style>
  <w:style w:type="paragraph" w:styleId="a4">
    <w:name w:val="Plain Text"/>
    <w:basedOn w:val="a"/>
    <w:link w:val="Char"/>
    <w:uiPriority w:val="99"/>
    <w:unhideWhenUsed/>
    <w:qFormat/>
    <w:pPr>
      <w:framePr w:wrap="around" w:yAlign="inline"/>
    </w:pPr>
    <w:rPr>
      <w:rFonts w:ascii="Times New Roman" w:eastAsia="宋体" w:hAnsi="Times New Roman" w:cs="Times New Roman" w:hint="default"/>
      <w:color w:val="auto"/>
      <w:szCs w:val="20"/>
    </w:rPr>
  </w:style>
  <w:style w:type="paragraph" w:styleId="a5">
    <w:name w:val="Balloon Text"/>
    <w:basedOn w:val="a"/>
    <w:link w:val="Char0"/>
    <w:qFormat/>
    <w:pPr>
      <w:framePr w:wrap="around"/>
    </w:pPr>
    <w:rPr>
      <w:sz w:val="18"/>
      <w:szCs w:val="18"/>
    </w:rPr>
  </w:style>
  <w:style w:type="paragraph" w:styleId="a6">
    <w:name w:val="footer"/>
    <w:basedOn w:val="a"/>
    <w:link w:val="Char1"/>
    <w:qFormat/>
    <w:pPr>
      <w:framePr w:wrap="around"/>
      <w:tabs>
        <w:tab w:val="center" w:pos="4153"/>
        <w:tab w:val="right" w:pos="8306"/>
      </w:tabs>
      <w:snapToGrid w:val="0"/>
      <w:jc w:val="left"/>
    </w:pPr>
    <w:rPr>
      <w:sz w:val="18"/>
      <w:szCs w:val="18"/>
    </w:rPr>
  </w:style>
  <w:style w:type="paragraph" w:styleId="a7">
    <w:name w:val="header"/>
    <w:basedOn w:val="a"/>
    <w:link w:val="Char2"/>
    <w:qFormat/>
    <w:pPr>
      <w:framePr w:wrap="around"/>
      <w:pBdr>
        <w:bottom w:val="single" w:sz="6" w:space="1" w:color="auto"/>
      </w:pBdr>
      <w:tabs>
        <w:tab w:val="center" w:pos="4153"/>
        <w:tab w:val="right" w:pos="8306"/>
      </w:tabs>
      <w:snapToGrid w:val="0"/>
      <w:jc w:val="center"/>
    </w:pPr>
    <w:rPr>
      <w:sz w:val="18"/>
      <w:szCs w:val="18"/>
    </w:rPr>
  </w:style>
  <w:style w:type="paragraph" w:styleId="a8">
    <w:name w:val="Subtitle"/>
    <w:basedOn w:val="a"/>
    <w:next w:val="a"/>
    <w:qFormat/>
    <w:pPr>
      <w:framePr w:wrap="around"/>
      <w:spacing w:before="240" w:after="60" w:line="312" w:lineRule="auto"/>
      <w:jc w:val="left"/>
      <w:outlineLvl w:val="1"/>
    </w:pPr>
    <w:rPr>
      <w:rFonts w:ascii="Calibri Light" w:hAnsi="Calibri Light"/>
      <w:b/>
      <w:bCs/>
      <w:kern w:val="28"/>
      <w:sz w:val="28"/>
      <w:szCs w:val="32"/>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b">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10">
    <w:name w:val="列出段落1"/>
    <w:qFormat/>
    <w:pPr>
      <w:framePr w:wrap="around" w:hAnchor="text" w:y="1"/>
      <w:widowControl w:val="0"/>
      <w:ind w:firstLine="420"/>
      <w:jc w:val="both"/>
    </w:pPr>
    <w:rPr>
      <w:rFonts w:ascii="Arial Unicode MS" w:eastAsia="Times New Roman" w:hAnsi="Arial Unicode MS" w:cs="Arial Unicode MS" w:hint="eastAsia"/>
      <w:color w:val="000000"/>
      <w:kern w:val="2"/>
      <w:sz w:val="21"/>
      <w:szCs w:val="21"/>
      <w:u w:color="000000"/>
    </w:rPr>
  </w:style>
  <w:style w:type="character" w:customStyle="1" w:styleId="Char2">
    <w:name w:val="页眉 Char"/>
    <w:basedOn w:val="a0"/>
    <w:link w:val="a7"/>
    <w:qFormat/>
    <w:rPr>
      <w:rFonts w:ascii="Arial Unicode MS" w:eastAsia="Times New Roman" w:hAnsi="Arial Unicode MS" w:cs="Arial Unicode MS"/>
      <w:color w:val="000000"/>
      <w:kern w:val="2"/>
      <w:sz w:val="18"/>
      <w:szCs w:val="18"/>
      <w:u w:color="000000"/>
    </w:rPr>
  </w:style>
  <w:style w:type="character" w:customStyle="1" w:styleId="Char1">
    <w:name w:val="页脚 Char"/>
    <w:basedOn w:val="a0"/>
    <w:link w:val="a6"/>
    <w:qFormat/>
    <w:rPr>
      <w:rFonts w:ascii="Arial Unicode MS" w:eastAsia="Times New Roman" w:hAnsi="Arial Unicode MS" w:cs="Arial Unicode MS"/>
      <w:color w:val="000000"/>
      <w:kern w:val="2"/>
      <w:sz w:val="18"/>
      <w:szCs w:val="18"/>
      <w:u w:color="000000"/>
    </w:rPr>
  </w:style>
  <w:style w:type="paragraph" w:styleId="ac">
    <w:name w:val="List Paragraph"/>
    <w:basedOn w:val="a"/>
    <w:uiPriority w:val="34"/>
    <w:qFormat/>
    <w:pPr>
      <w:framePr w:wrap="around"/>
      <w:ind w:firstLineChars="200" w:firstLine="420"/>
    </w:pPr>
    <w:rPr>
      <w:rFonts w:asciiTheme="minorHAnsi" w:eastAsiaTheme="minorEastAsia" w:hAnsiTheme="minorHAnsi" w:cstheme="minorBidi" w:hint="default"/>
      <w:color w:val="auto"/>
      <w:szCs w:val="22"/>
    </w:rPr>
  </w:style>
  <w:style w:type="paragraph" w:customStyle="1" w:styleId="11">
    <w:name w:val="列出段落11"/>
    <w:basedOn w:val="a"/>
    <w:qFormat/>
    <w:pPr>
      <w:framePr w:wrap="around"/>
      <w:ind w:firstLineChars="200" w:firstLine="420"/>
    </w:pPr>
    <w:rPr>
      <w:rFonts w:ascii="Calibri" w:eastAsia="宋体" w:hAnsi="Calibri" w:cs="黑体" w:hint="default"/>
      <w:color w:val="auto"/>
      <w:szCs w:val="22"/>
    </w:rPr>
  </w:style>
  <w:style w:type="character" w:customStyle="1" w:styleId="12">
    <w:name w:val="标题1"/>
    <w:qFormat/>
    <w:rPr>
      <w:rFonts w:ascii="Tahoma" w:hAnsi="Tahoma"/>
      <w:sz w:val="24"/>
    </w:rPr>
  </w:style>
  <w:style w:type="character" w:customStyle="1" w:styleId="Char0">
    <w:name w:val="批注框文本 Char"/>
    <w:basedOn w:val="a0"/>
    <w:link w:val="a5"/>
    <w:qFormat/>
    <w:rPr>
      <w:rFonts w:ascii="Arial Unicode MS" w:eastAsia="Times New Roman" w:hAnsi="Arial Unicode MS" w:cs="Arial Unicode MS"/>
      <w:color w:val="000000"/>
      <w:kern w:val="2"/>
      <w:sz w:val="18"/>
      <w:szCs w:val="18"/>
      <w:u w:color="000000"/>
    </w:rPr>
  </w:style>
  <w:style w:type="character" w:customStyle="1" w:styleId="Char">
    <w:name w:val="纯文本 Char"/>
    <w:basedOn w:val="a0"/>
    <w:link w:val="a4"/>
    <w:uiPriority w:val="99"/>
    <w:qFormat/>
    <w:rPr>
      <w:kern w:val="2"/>
      <w:sz w:val="21"/>
    </w:rPr>
  </w:style>
  <w:style w:type="paragraph" w:customStyle="1" w:styleId="TableParagraph">
    <w:name w:val="Table Paragraph"/>
    <w:basedOn w:val="a"/>
    <w:uiPriority w:val="1"/>
    <w:qFormat/>
    <w:pPr>
      <w:framePr w:wrap="around" w:yAlign="inline"/>
    </w:pPr>
    <w:rPr>
      <w:rFonts w:ascii="Calibri" w:eastAsia="宋体" w:hAnsi="Calibri" w:cs="Times New Roman" w:hint="default"/>
      <w:color w:val="auto"/>
      <w:szCs w:val="24"/>
    </w:rPr>
  </w:style>
  <w:style w:type="paragraph" w:styleId="ad">
    <w:name w:val="Normal (Web)"/>
    <w:basedOn w:val="a"/>
    <w:uiPriority w:val="99"/>
    <w:qFormat/>
    <w:rsid w:val="006D1CA1"/>
    <w:pPr>
      <w:framePr w:wrap="auto" w:yAlign="inline"/>
      <w:widowControl/>
      <w:spacing w:before="100" w:beforeAutospacing="1" w:after="100" w:afterAutospacing="1"/>
      <w:jc w:val="left"/>
    </w:pPr>
    <w:rPr>
      <w:rFonts w:ascii="Times New Roman" w:eastAsia="宋体" w:hAnsi="Times New Roman" w:cs="Times New Roman" w:hint="default"/>
      <w:color w:val="auto"/>
      <w:kern w:val="0"/>
      <w:sz w:val="24"/>
      <w:szCs w:val="24"/>
    </w:rPr>
  </w:style>
  <w:style w:type="paragraph" w:customStyle="1" w:styleId="-12">
    <w:name w:val="彩色列表 - 着色 12"/>
    <w:basedOn w:val="a"/>
    <w:uiPriority w:val="34"/>
    <w:qFormat/>
    <w:rsid w:val="006D1CA1"/>
    <w:pPr>
      <w:framePr w:wrap="auto" w:yAlign="inline"/>
      <w:ind w:firstLineChars="200" w:firstLine="420"/>
    </w:pPr>
    <w:rPr>
      <w:rFonts w:ascii="Times New Roman" w:eastAsia="宋体" w:hAnsi="Times New Roman" w:cs="Times New Roman" w:hint="default"/>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framePr w:wrap="around" w:hAnchor="text" w:y="1"/>
      <w:widowControl w:val="0"/>
      <w:jc w:val="both"/>
    </w:pPr>
    <w:rPr>
      <w:rFonts w:ascii="Arial Unicode MS" w:eastAsia="Times New Roman" w:hAnsi="Arial Unicode MS" w:cs="Arial Unicode MS" w:hint="eastAsia"/>
      <w:color w:val="000000"/>
      <w:kern w:val="2"/>
      <w:sz w:val="21"/>
      <w:szCs w:val="21"/>
      <w:u w:color="000000"/>
    </w:rPr>
  </w:style>
  <w:style w:type="paragraph" w:styleId="1">
    <w:name w:val="heading 1"/>
    <w:basedOn w:val="a"/>
    <w:next w:val="a"/>
    <w:qFormat/>
    <w:pPr>
      <w:keepNext/>
      <w:keepLines/>
      <w:framePr w:wrap="around"/>
      <w:spacing w:before="340" w:after="330" w:line="578" w:lineRule="auto"/>
      <w:jc w:val="center"/>
      <w:outlineLvl w:val="0"/>
    </w:pPr>
    <w:rPr>
      <w:b/>
      <w:bCs/>
      <w:kern w:val="44"/>
      <w:sz w:val="32"/>
      <w:szCs w:val="44"/>
    </w:rPr>
  </w:style>
  <w:style w:type="paragraph" w:styleId="2">
    <w:name w:val="heading 2"/>
    <w:basedOn w:val="a"/>
    <w:next w:val="a"/>
    <w:qFormat/>
    <w:pPr>
      <w:keepNext/>
      <w:keepLines/>
      <w:framePr w:wrap="around"/>
      <w:numPr>
        <w:ilvl w:val="1"/>
        <w:numId w:val="1"/>
      </w:numPr>
      <w:spacing w:before="260" w:after="260" w:line="416" w:lineRule="auto"/>
      <w:outlineLvl w:val="1"/>
    </w:pPr>
    <w:rPr>
      <w:rFonts w:ascii="Arial" w:eastAsia="黑体"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framePr w:wrap="around"/>
      <w:autoSpaceDE w:val="0"/>
      <w:autoSpaceDN w:val="0"/>
      <w:adjustRightInd w:val="0"/>
      <w:jc w:val="left"/>
    </w:pPr>
    <w:rPr>
      <w:rFonts w:ascii="宋体" w:hAnsi="Tahoma"/>
      <w:sz w:val="28"/>
      <w:szCs w:val="20"/>
    </w:rPr>
  </w:style>
  <w:style w:type="paragraph" w:styleId="a4">
    <w:name w:val="Plain Text"/>
    <w:basedOn w:val="a"/>
    <w:link w:val="Char"/>
    <w:uiPriority w:val="99"/>
    <w:unhideWhenUsed/>
    <w:qFormat/>
    <w:pPr>
      <w:framePr w:wrap="around" w:yAlign="inline"/>
    </w:pPr>
    <w:rPr>
      <w:rFonts w:ascii="Times New Roman" w:eastAsia="宋体" w:hAnsi="Times New Roman" w:cs="Times New Roman" w:hint="default"/>
      <w:color w:val="auto"/>
      <w:szCs w:val="20"/>
    </w:rPr>
  </w:style>
  <w:style w:type="paragraph" w:styleId="a5">
    <w:name w:val="Balloon Text"/>
    <w:basedOn w:val="a"/>
    <w:link w:val="Char0"/>
    <w:qFormat/>
    <w:pPr>
      <w:framePr w:wrap="around"/>
    </w:pPr>
    <w:rPr>
      <w:sz w:val="18"/>
      <w:szCs w:val="18"/>
    </w:rPr>
  </w:style>
  <w:style w:type="paragraph" w:styleId="a6">
    <w:name w:val="footer"/>
    <w:basedOn w:val="a"/>
    <w:link w:val="Char1"/>
    <w:qFormat/>
    <w:pPr>
      <w:framePr w:wrap="around"/>
      <w:tabs>
        <w:tab w:val="center" w:pos="4153"/>
        <w:tab w:val="right" w:pos="8306"/>
      </w:tabs>
      <w:snapToGrid w:val="0"/>
      <w:jc w:val="left"/>
    </w:pPr>
    <w:rPr>
      <w:sz w:val="18"/>
      <w:szCs w:val="18"/>
    </w:rPr>
  </w:style>
  <w:style w:type="paragraph" w:styleId="a7">
    <w:name w:val="header"/>
    <w:basedOn w:val="a"/>
    <w:link w:val="Char2"/>
    <w:qFormat/>
    <w:pPr>
      <w:framePr w:wrap="around"/>
      <w:pBdr>
        <w:bottom w:val="single" w:sz="6" w:space="1" w:color="auto"/>
      </w:pBdr>
      <w:tabs>
        <w:tab w:val="center" w:pos="4153"/>
        <w:tab w:val="right" w:pos="8306"/>
      </w:tabs>
      <w:snapToGrid w:val="0"/>
      <w:jc w:val="center"/>
    </w:pPr>
    <w:rPr>
      <w:sz w:val="18"/>
      <w:szCs w:val="18"/>
    </w:rPr>
  </w:style>
  <w:style w:type="paragraph" w:styleId="a8">
    <w:name w:val="Subtitle"/>
    <w:basedOn w:val="a"/>
    <w:next w:val="a"/>
    <w:qFormat/>
    <w:pPr>
      <w:framePr w:wrap="around"/>
      <w:spacing w:before="240" w:after="60" w:line="312" w:lineRule="auto"/>
      <w:jc w:val="left"/>
      <w:outlineLvl w:val="1"/>
    </w:pPr>
    <w:rPr>
      <w:rFonts w:ascii="Calibri Light" w:hAnsi="Calibri Light"/>
      <w:b/>
      <w:bCs/>
      <w:kern w:val="28"/>
      <w:sz w:val="28"/>
      <w:szCs w:val="32"/>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b">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10">
    <w:name w:val="列出段落1"/>
    <w:qFormat/>
    <w:pPr>
      <w:framePr w:wrap="around" w:hAnchor="text" w:y="1"/>
      <w:widowControl w:val="0"/>
      <w:ind w:firstLine="420"/>
      <w:jc w:val="both"/>
    </w:pPr>
    <w:rPr>
      <w:rFonts w:ascii="Arial Unicode MS" w:eastAsia="Times New Roman" w:hAnsi="Arial Unicode MS" w:cs="Arial Unicode MS" w:hint="eastAsia"/>
      <w:color w:val="000000"/>
      <w:kern w:val="2"/>
      <w:sz w:val="21"/>
      <w:szCs w:val="21"/>
      <w:u w:color="000000"/>
    </w:rPr>
  </w:style>
  <w:style w:type="character" w:customStyle="1" w:styleId="Char2">
    <w:name w:val="页眉 Char"/>
    <w:basedOn w:val="a0"/>
    <w:link w:val="a7"/>
    <w:qFormat/>
    <w:rPr>
      <w:rFonts w:ascii="Arial Unicode MS" w:eastAsia="Times New Roman" w:hAnsi="Arial Unicode MS" w:cs="Arial Unicode MS"/>
      <w:color w:val="000000"/>
      <w:kern w:val="2"/>
      <w:sz w:val="18"/>
      <w:szCs w:val="18"/>
      <w:u w:color="000000"/>
    </w:rPr>
  </w:style>
  <w:style w:type="character" w:customStyle="1" w:styleId="Char1">
    <w:name w:val="页脚 Char"/>
    <w:basedOn w:val="a0"/>
    <w:link w:val="a6"/>
    <w:qFormat/>
    <w:rPr>
      <w:rFonts w:ascii="Arial Unicode MS" w:eastAsia="Times New Roman" w:hAnsi="Arial Unicode MS" w:cs="Arial Unicode MS"/>
      <w:color w:val="000000"/>
      <w:kern w:val="2"/>
      <w:sz w:val="18"/>
      <w:szCs w:val="18"/>
      <w:u w:color="000000"/>
    </w:rPr>
  </w:style>
  <w:style w:type="paragraph" w:styleId="ac">
    <w:name w:val="List Paragraph"/>
    <w:basedOn w:val="a"/>
    <w:uiPriority w:val="34"/>
    <w:qFormat/>
    <w:pPr>
      <w:framePr w:wrap="around"/>
      <w:ind w:firstLineChars="200" w:firstLine="420"/>
    </w:pPr>
    <w:rPr>
      <w:rFonts w:asciiTheme="minorHAnsi" w:eastAsiaTheme="minorEastAsia" w:hAnsiTheme="minorHAnsi" w:cstheme="minorBidi" w:hint="default"/>
      <w:color w:val="auto"/>
      <w:szCs w:val="22"/>
    </w:rPr>
  </w:style>
  <w:style w:type="paragraph" w:customStyle="1" w:styleId="11">
    <w:name w:val="列出段落11"/>
    <w:basedOn w:val="a"/>
    <w:qFormat/>
    <w:pPr>
      <w:framePr w:wrap="around"/>
      <w:ind w:firstLineChars="200" w:firstLine="420"/>
    </w:pPr>
    <w:rPr>
      <w:rFonts w:ascii="Calibri" w:eastAsia="宋体" w:hAnsi="Calibri" w:cs="黑体" w:hint="default"/>
      <w:color w:val="auto"/>
      <w:szCs w:val="22"/>
    </w:rPr>
  </w:style>
  <w:style w:type="character" w:customStyle="1" w:styleId="12">
    <w:name w:val="标题1"/>
    <w:qFormat/>
    <w:rPr>
      <w:rFonts w:ascii="Tahoma" w:hAnsi="Tahoma"/>
      <w:sz w:val="24"/>
    </w:rPr>
  </w:style>
  <w:style w:type="character" w:customStyle="1" w:styleId="Char0">
    <w:name w:val="批注框文本 Char"/>
    <w:basedOn w:val="a0"/>
    <w:link w:val="a5"/>
    <w:qFormat/>
    <w:rPr>
      <w:rFonts w:ascii="Arial Unicode MS" w:eastAsia="Times New Roman" w:hAnsi="Arial Unicode MS" w:cs="Arial Unicode MS"/>
      <w:color w:val="000000"/>
      <w:kern w:val="2"/>
      <w:sz w:val="18"/>
      <w:szCs w:val="18"/>
      <w:u w:color="000000"/>
    </w:rPr>
  </w:style>
  <w:style w:type="character" w:customStyle="1" w:styleId="Char">
    <w:name w:val="纯文本 Char"/>
    <w:basedOn w:val="a0"/>
    <w:link w:val="a4"/>
    <w:uiPriority w:val="99"/>
    <w:qFormat/>
    <w:rPr>
      <w:kern w:val="2"/>
      <w:sz w:val="21"/>
    </w:rPr>
  </w:style>
  <w:style w:type="paragraph" w:customStyle="1" w:styleId="TableParagraph">
    <w:name w:val="Table Paragraph"/>
    <w:basedOn w:val="a"/>
    <w:uiPriority w:val="1"/>
    <w:qFormat/>
    <w:pPr>
      <w:framePr w:wrap="around" w:yAlign="inline"/>
    </w:pPr>
    <w:rPr>
      <w:rFonts w:ascii="Calibri" w:eastAsia="宋体" w:hAnsi="Calibri" w:cs="Times New Roman" w:hint="default"/>
      <w:color w:val="auto"/>
      <w:szCs w:val="24"/>
    </w:rPr>
  </w:style>
  <w:style w:type="paragraph" w:styleId="ad">
    <w:name w:val="Normal (Web)"/>
    <w:basedOn w:val="a"/>
    <w:uiPriority w:val="99"/>
    <w:qFormat/>
    <w:rsid w:val="006D1CA1"/>
    <w:pPr>
      <w:framePr w:wrap="auto" w:yAlign="inline"/>
      <w:widowControl/>
      <w:spacing w:before="100" w:beforeAutospacing="1" w:after="100" w:afterAutospacing="1"/>
      <w:jc w:val="left"/>
    </w:pPr>
    <w:rPr>
      <w:rFonts w:ascii="Times New Roman" w:eastAsia="宋体" w:hAnsi="Times New Roman" w:cs="Times New Roman" w:hint="default"/>
      <w:color w:val="auto"/>
      <w:kern w:val="0"/>
      <w:sz w:val="24"/>
      <w:szCs w:val="24"/>
    </w:rPr>
  </w:style>
  <w:style w:type="paragraph" w:customStyle="1" w:styleId="-12">
    <w:name w:val="彩色列表 - 着色 12"/>
    <w:basedOn w:val="a"/>
    <w:uiPriority w:val="34"/>
    <w:qFormat/>
    <w:rsid w:val="006D1CA1"/>
    <w:pPr>
      <w:framePr w:wrap="auto" w:yAlign="inline"/>
      <w:ind w:firstLineChars="200" w:firstLine="420"/>
    </w:pPr>
    <w:rPr>
      <w:rFonts w:ascii="Times New Roman" w:eastAsia="宋体" w:hAnsi="Times New Roman" w:cs="Times New Roman"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46537">
      <w:bodyDiv w:val="1"/>
      <w:marLeft w:val="0"/>
      <w:marRight w:val="0"/>
      <w:marTop w:val="0"/>
      <w:marBottom w:val="0"/>
      <w:divBdr>
        <w:top w:val="none" w:sz="0" w:space="0" w:color="auto"/>
        <w:left w:val="none" w:sz="0" w:space="0" w:color="auto"/>
        <w:bottom w:val="none" w:sz="0" w:space="0" w:color="auto"/>
        <w:right w:val="none" w:sz="0" w:space="0" w:color="auto"/>
      </w:divBdr>
    </w:div>
    <w:div w:id="1149833347">
      <w:bodyDiv w:val="1"/>
      <w:marLeft w:val="0"/>
      <w:marRight w:val="0"/>
      <w:marTop w:val="0"/>
      <w:marBottom w:val="0"/>
      <w:divBdr>
        <w:top w:val="none" w:sz="0" w:space="0" w:color="auto"/>
        <w:left w:val="none" w:sz="0" w:space="0" w:color="auto"/>
        <w:bottom w:val="none" w:sz="0" w:space="0" w:color="auto"/>
        <w:right w:val="none" w:sz="0" w:space="0" w:color="auto"/>
      </w:divBdr>
    </w:div>
    <w:div w:id="1904414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E0BF52-E70F-4F47-8C06-BC3B0296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27</Pages>
  <Words>3016</Words>
  <Characters>17197</Characters>
  <Application>Microsoft Office Word</Application>
  <DocSecurity>0</DocSecurity>
  <Lines>143</Lines>
  <Paragraphs>40</Paragraphs>
  <ScaleCrop>false</ScaleCrop>
  <Company>Microsoft</Company>
  <LinksUpToDate>false</LinksUpToDate>
  <CharactersWithSpaces>20173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宁雁青</cp:lastModifiedBy>
  <cp:revision>6</cp:revision>
  <cp:lastPrinted>2019-12-11T08:20:00Z</cp:lastPrinted>
  <dcterms:created xsi:type="dcterms:W3CDTF">2022-03-31T06:54:00Z</dcterms:created>
  <dcterms:modified xsi:type="dcterms:W3CDTF">2022-04-01T00:47:00Z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6D4818B0C8EA4A81ADDD046D5D55EFAD</vt:lpwstr>
  </property>
</Properties>
</file>